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0A" w:rsidRDefault="00E4450A" w:rsidP="00E4450A">
      <w:pPr>
        <w:pStyle w:val="Heading1"/>
        <w:spacing w:before="120" w:after="0"/>
      </w:pPr>
      <w:r>
        <w:t>Arizona State University</w:t>
      </w:r>
    </w:p>
    <w:p w:rsidR="00E4450A" w:rsidRDefault="00E4450A" w:rsidP="00E4450A">
      <w:pPr>
        <w:pStyle w:val="Heading1"/>
        <w:spacing w:before="120" w:after="0"/>
      </w:pPr>
      <w:r>
        <w:t xml:space="preserve">School of Electrical, Computer and Energy Engineering </w:t>
      </w:r>
    </w:p>
    <w:p w:rsidR="00E4450A" w:rsidRDefault="00E4450A" w:rsidP="00E4450A">
      <w:pPr>
        <w:pStyle w:val="Heading1"/>
        <w:spacing w:before="120" w:after="0"/>
      </w:pPr>
      <w:r>
        <w:t xml:space="preserve">EEE 498/591: Manufacturing Science of Solar Cells </w:t>
      </w:r>
    </w:p>
    <w:p w:rsidR="00E4450A" w:rsidRDefault="00E4450A" w:rsidP="00E4450A">
      <w:pPr>
        <w:pStyle w:val="Heading1"/>
        <w:spacing w:before="120" w:after="0"/>
      </w:pPr>
      <w:r>
        <w:t>Fall Session 2012 Syllabus</w:t>
      </w:r>
    </w:p>
    <w:p w:rsidR="00E4450A" w:rsidRDefault="00E4450A" w:rsidP="00E4450A">
      <w:pPr>
        <w:pStyle w:val="Heading3"/>
        <w:shd w:val="clear" w:color="auto" w:fill="FFFFFF"/>
        <w:spacing w:before="0" w:after="0"/>
      </w:pPr>
    </w:p>
    <w:p w:rsidR="00E4450A" w:rsidRPr="008D75E0" w:rsidRDefault="00E4450A" w:rsidP="00E4450A">
      <w:pPr>
        <w:pStyle w:val="Heading3"/>
        <w:shd w:val="clear" w:color="auto" w:fill="FFFFFF"/>
        <w:spacing w:after="0"/>
        <w:rPr>
          <w:b w:val="0"/>
          <w:bCs w:val="0"/>
          <w:color w:val="222222"/>
          <w:sz w:val="24"/>
          <w:szCs w:val="24"/>
        </w:rPr>
      </w:pPr>
      <w:r w:rsidRPr="008D75E0">
        <w:rPr>
          <w:sz w:val="24"/>
          <w:szCs w:val="24"/>
        </w:rPr>
        <w:t>Course Description</w:t>
      </w:r>
    </w:p>
    <w:p w:rsidR="00E4450A" w:rsidRPr="00FD6D34" w:rsidRDefault="00E4450A" w:rsidP="00E4450A">
      <w:pPr>
        <w:spacing w:before="240" w:after="0"/>
        <w:rPr>
          <w:rFonts w:eastAsia="Times New Roman"/>
          <w:color w:val="000000"/>
        </w:rPr>
      </w:pPr>
      <w:r w:rsidRPr="00FD6D34">
        <w:rPr>
          <w:rFonts w:eastAsia="Times New Roman"/>
          <w:color w:val="000000"/>
        </w:rPr>
        <w:t xml:space="preserve">Silicon photovoltaic solar cells have reached the modern age of high-volume manufacturing. Solar cell manufacturing capacity has expanded 100-fold in the past 15 years, and has reached </w:t>
      </w:r>
      <w:r>
        <w:rPr>
          <w:rFonts w:eastAsia="Times New Roman"/>
          <w:color w:val="000000"/>
        </w:rPr>
        <w:t>10</w:t>
      </w:r>
      <w:r w:rsidRPr="00FD6D34">
        <w:rPr>
          <w:rFonts w:eastAsia="Times New Roman"/>
          <w:color w:val="000000"/>
        </w:rPr>
        <w:t xml:space="preserve">+ </w:t>
      </w:r>
      <w:proofErr w:type="spellStart"/>
      <w:r w:rsidRPr="00FD6D34">
        <w:rPr>
          <w:rFonts w:eastAsia="Times New Roman"/>
          <w:color w:val="000000"/>
        </w:rPr>
        <w:t>gigawatts</w:t>
      </w:r>
      <w:proofErr w:type="spellEnd"/>
      <w:r w:rsidRPr="00FD6D34">
        <w:rPr>
          <w:rFonts w:eastAsia="Times New Roman"/>
          <w:color w:val="000000"/>
        </w:rPr>
        <w:t xml:space="preserve"> of annual production. </w:t>
      </w:r>
      <w:proofErr w:type="spellStart"/>
      <w:r w:rsidRPr="00FD6D34">
        <w:rPr>
          <w:rFonts w:eastAsia="Times New Roman"/>
          <w:color w:val="000000"/>
        </w:rPr>
        <w:t>Photovoltaics</w:t>
      </w:r>
      <w:proofErr w:type="spellEnd"/>
      <w:r w:rsidRPr="00FD6D34">
        <w:rPr>
          <w:rFonts w:eastAsia="Times New Roman"/>
          <w:color w:val="000000"/>
        </w:rPr>
        <w:t xml:space="preserve"> engineers, scientists and managers must have a good working understanding of how solar cells are manufactured, improved and sustained in real solar cell factories, in order to succeed in their fields.</w:t>
      </w:r>
    </w:p>
    <w:p w:rsidR="00E4450A" w:rsidRPr="00FD6D34" w:rsidRDefault="00E4450A" w:rsidP="00E4450A">
      <w:pPr>
        <w:spacing w:before="240" w:after="0"/>
        <w:rPr>
          <w:rFonts w:eastAsia="Times New Roman"/>
          <w:color w:val="000000"/>
        </w:rPr>
      </w:pPr>
      <w:r w:rsidRPr="00FD6D34">
        <w:rPr>
          <w:rFonts w:eastAsia="Times New Roman"/>
          <w:color w:val="000000"/>
        </w:rPr>
        <w:t>Students enrolled in this class will learn about the manufacture</w:t>
      </w:r>
      <w:r>
        <w:rPr>
          <w:rFonts w:eastAsia="Times New Roman"/>
          <w:color w:val="000000"/>
        </w:rPr>
        <w:t xml:space="preserve"> of silicon solar cells, specifically about engineering in the manufacturing environment. The course covers several engineering tools/methods used by engineers to improve solar cell performance and reduce solar cell cost in manufacturing, namely statistical decision making, cost modelling and regression modelling. </w:t>
      </w:r>
      <w:r w:rsidRPr="00FD6D34">
        <w:rPr>
          <w:rFonts w:eastAsia="Times New Roman"/>
          <w:color w:val="000000"/>
        </w:rPr>
        <w:t xml:space="preserve">Students </w:t>
      </w:r>
      <w:r>
        <w:rPr>
          <w:rFonts w:eastAsia="Times New Roman"/>
          <w:color w:val="000000"/>
        </w:rPr>
        <w:t xml:space="preserve">will use these tools in the course’s virtual laboratory – the Virtual Cell Factory – where they will attempt to </w:t>
      </w:r>
      <w:r w:rsidRPr="00FD6D34">
        <w:rPr>
          <w:rFonts w:eastAsia="Times New Roman"/>
          <w:color w:val="000000"/>
        </w:rPr>
        <w:t xml:space="preserve">“save the company” </w:t>
      </w:r>
      <w:r>
        <w:rPr>
          <w:rFonts w:eastAsia="Times New Roman"/>
          <w:color w:val="000000"/>
        </w:rPr>
        <w:t>from eminent bankruptcy</w:t>
      </w:r>
      <w:r w:rsidRPr="00FD6D34">
        <w:rPr>
          <w:rFonts w:eastAsia="Times New Roman"/>
          <w:color w:val="000000"/>
        </w:rPr>
        <w:t xml:space="preserve">. </w:t>
      </w:r>
    </w:p>
    <w:p w:rsidR="00E4450A" w:rsidRPr="00FD6D34" w:rsidRDefault="00E4450A" w:rsidP="00E4450A">
      <w:pPr>
        <w:spacing w:before="240" w:after="0"/>
        <w:rPr>
          <w:rFonts w:eastAsia="Times New Roman"/>
          <w:color w:val="000000"/>
        </w:rPr>
      </w:pPr>
      <w:r w:rsidRPr="00FD6D34">
        <w:rPr>
          <w:rFonts w:eastAsia="Times New Roman"/>
          <w:color w:val="000000"/>
        </w:rPr>
        <w:t xml:space="preserve">Students who successfully complete this course will have a practical understanding of the manufacturing engineering </w:t>
      </w:r>
      <w:r>
        <w:rPr>
          <w:rFonts w:eastAsia="Times New Roman"/>
          <w:color w:val="000000"/>
        </w:rPr>
        <w:t>skills/</w:t>
      </w:r>
      <w:r w:rsidRPr="00FD6D34">
        <w:rPr>
          <w:rFonts w:eastAsia="Times New Roman"/>
          <w:color w:val="000000"/>
        </w:rPr>
        <w:t xml:space="preserve">tools that engineers use to make improvements in cost and performance in a real solar cell factory environment. </w:t>
      </w:r>
    </w:p>
    <w:p w:rsidR="00E4450A" w:rsidRPr="008D75E0" w:rsidRDefault="00E4450A" w:rsidP="00E4450A">
      <w:pPr>
        <w:pStyle w:val="Heading3"/>
        <w:spacing w:after="0"/>
        <w:rPr>
          <w:sz w:val="24"/>
          <w:szCs w:val="24"/>
        </w:rPr>
      </w:pPr>
      <w:r w:rsidRPr="008D75E0">
        <w:rPr>
          <w:sz w:val="24"/>
          <w:szCs w:val="24"/>
        </w:rPr>
        <w:t>Assumed Knowledge</w:t>
      </w:r>
    </w:p>
    <w:p w:rsidR="00E4450A" w:rsidRPr="00C10CFF" w:rsidRDefault="00E4450A" w:rsidP="00E4450A">
      <w:pPr>
        <w:spacing w:before="240" w:after="0"/>
      </w:pPr>
      <w:r w:rsidRPr="00C10CFF">
        <w:t xml:space="preserve">Students should have a good foundation in basic mathematics, statistics, physics and chemistry. </w:t>
      </w:r>
    </w:p>
    <w:p w:rsidR="00E4450A" w:rsidRPr="008D75E0" w:rsidRDefault="00E4450A" w:rsidP="00E4450A">
      <w:pPr>
        <w:pStyle w:val="Heading3"/>
        <w:spacing w:after="0"/>
        <w:rPr>
          <w:kern w:val="32"/>
          <w:sz w:val="24"/>
          <w:szCs w:val="24"/>
        </w:rPr>
      </w:pPr>
      <w:r>
        <w:rPr>
          <w:kern w:val="32"/>
          <w:sz w:val="24"/>
          <w:szCs w:val="24"/>
        </w:rPr>
        <w:t xml:space="preserve">Learning Objectives </w:t>
      </w:r>
      <w:r w:rsidRPr="008D75E0">
        <w:rPr>
          <w:kern w:val="32"/>
          <w:sz w:val="24"/>
          <w:szCs w:val="24"/>
        </w:rPr>
        <w:t>of</w:t>
      </w:r>
      <w:r>
        <w:rPr>
          <w:kern w:val="32"/>
          <w:sz w:val="24"/>
          <w:szCs w:val="24"/>
        </w:rPr>
        <w:t xml:space="preserve"> This</w:t>
      </w:r>
      <w:r w:rsidRPr="008D75E0">
        <w:rPr>
          <w:kern w:val="32"/>
          <w:sz w:val="24"/>
          <w:szCs w:val="24"/>
        </w:rPr>
        <w:t xml:space="preserve"> Course</w:t>
      </w:r>
    </w:p>
    <w:p w:rsidR="00E4450A" w:rsidRDefault="00E4450A" w:rsidP="00E4450A">
      <w:pPr>
        <w:spacing w:before="240" w:after="0"/>
      </w:pPr>
      <w:r w:rsidRPr="002A582A">
        <w:t>Students who successfully complete this course will</w:t>
      </w:r>
      <w:r>
        <w:t>:</w:t>
      </w:r>
    </w:p>
    <w:p w:rsidR="00E4450A" w:rsidRDefault="00E4450A" w:rsidP="00E4450A">
      <w:pPr>
        <w:numPr>
          <w:ilvl w:val="0"/>
          <w:numId w:val="4"/>
        </w:numPr>
        <w:spacing w:before="240" w:after="0"/>
      </w:pPr>
      <w:r>
        <w:t xml:space="preserve">Be able to create good quality graphical models that are appropriate for the data being analysed, including scatter plots, bar charts, histograms, distribution histograms, population distribution histograms, variability diagrams, Pareto charts, and more. </w:t>
      </w:r>
    </w:p>
    <w:p w:rsidR="00E4450A" w:rsidRDefault="00E4450A" w:rsidP="00E4450A">
      <w:pPr>
        <w:numPr>
          <w:ilvl w:val="0"/>
          <w:numId w:val="4"/>
        </w:numPr>
        <w:spacing w:after="0"/>
      </w:pPr>
      <w:r>
        <w:t>Have a good understanding of the normal probability distribution and be able (1) plot the normal distribution, (2) integrate the normal probability distribution over a range using Excel, Minitab and/or standard tables, (3) compute Z and T values using Excel, Minitab and or standard tables.</w:t>
      </w:r>
    </w:p>
    <w:p w:rsidR="00E4450A" w:rsidRDefault="00E4450A" w:rsidP="00E4450A">
      <w:pPr>
        <w:numPr>
          <w:ilvl w:val="0"/>
          <w:numId w:val="4"/>
        </w:numPr>
        <w:spacing w:after="0"/>
      </w:pPr>
      <w:r>
        <w:t>Be able to analyse samples of normally distributed populations to extract (1) an estimate of the mean, (2) an estimate of the standard deviation, and (3) confidence intervals on the mean when the standard deviation is either known or estimated.</w:t>
      </w:r>
    </w:p>
    <w:p w:rsidR="00E4450A" w:rsidRDefault="00E4450A" w:rsidP="00E4450A">
      <w:pPr>
        <w:numPr>
          <w:ilvl w:val="0"/>
          <w:numId w:val="4"/>
        </w:numPr>
        <w:spacing w:after="0"/>
      </w:pPr>
      <w:r>
        <w:t>Be able to compute a statistical comparison of means and draw appropriate conclusions for several cases of the Z (standard deviation known) and T (standard deviation unknown), and for one (test of mean) or two samples (difference of means).</w:t>
      </w:r>
    </w:p>
    <w:p w:rsidR="00E4450A" w:rsidRDefault="00E4450A" w:rsidP="00E4450A">
      <w:pPr>
        <w:numPr>
          <w:ilvl w:val="0"/>
          <w:numId w:val="4"/>
        </w:numPr>
        <w:spacing w:after="0"/>
      </w:pPr>
      <w:r>
        <w:t xml:space="preserve">Have a good understanding of basic product cost accounting methods and be able to construct cost behaviours models, transactions/conversions, T-accounts, COGM/COGS computations, and financial summary statements. </w:t>
      </w:r>
    </w:p>
    <w:p w:rsidR="00E4450A" w:rsidRDefault="00E4450A" w:rsidP="00E4450A">
      <w:pPr>
        <w:numPr>
          <w:ilvl w:val="0"/>
          <w:numId w:val="4"/>
        </w:numPr>
        <w:spacing w:after="0"/>
      </w:pPr>
      <w:r>
        <w:t xml:space="preserve">Understand basic manufacturing process-cost modelling and be able to construct a process-cost model from basic cost inputs of throughput, yield, materials, </w:t>
      </w:r>
      <w:proofErr w:type="spellStart"/>
      <w:r>
        <w:t>labor</w:t>
      </w:r>
      <w:proofErr w:type="spellEnd"/>
      <w:r>
        <w:t xml:space="preserve"> etc.</w:t>
      </w:r>
    </w:p>
    <w:p w:rsidR="00E4450A" w:rsidRDefault="00E4450A" w:rsidP="00E4450A">
      <w:pPr>
        <w:numPr>
          <w:ilvl w:val="0"/>
          <w:numId w:val="4"/>
        </w:numPr>
        <w:spacing w:after="0"/>
      </w:pPr>
      <w:r>
        <w:t xml:space="preserve">Understand several important financial metrics that pertain to engineering decision making, including net present value (NVP), return on investment (ROI), </w:t>
      </w:r>
      <w:proofErr w:type="spellStart"/>
      <w:r>
        <w:t>levelized</w:t>
      </w:r>
      <w:proofErr w:type="spellEnd"/>
      <w:r>
        <w:t xml:space="preserve"> cost of electricity (LCOE), and process-cost.</w:t>
      </w:r>
    </w:p>
    <w:p w:rsidR="00E4450A" w:rsidRDefault="00E4450A" w:rsidP="00E4450A">
      <w:pPr>
        <w:numPr>
          <w:ilvl w:val="0"/>
          <w:numId w:val="4"/>
        </w:numPr>
        <w:spacing w:after="0"/>
      </w:pPr>
      <w:r>
        <w:lastRenderedPageBreak/>
        <w:t>Be able to combine 1-7 above in order to make statistical-plus-cost based decisions about engineering improvements and changes.</w:t>
      </w:r>
    </w:p>
    <w:p w:rsidR="00E4450A" w:rsidRDefault="00E4450A" w:rsidP="00E4450A">
      <w:pPr>
        <w:numPr>
          <w:ilvl w:val="0"/>
          <w:numId w:val="4"/>
        </w:numPr>
        <w:spacing w:after="0"/>
      </w:pPr>
      <w:r>
        <w:t>Be able to construct a single-factor, polynomial regression model, including experiment design, regression coefficient determination, testing of the model and use of the model to make decisions about engineering improvements/changes.</w:t>
      </w:r>
    </w:p>
    <w:p w:rsidR="00E4450A" w:rsidRDefault="00E4450A" w:rsidP="00E4450A">
      <w:pPr>
        <w:numPr>
          <w:ilvl w:val="0"/>
          <w:numId w:val="4"/>
        </w:numPr>
        <w:spacing w:after="0"/>
      </w:pPr>
      <w:r>
        <w:t>Be able to construct a multiple-factor, polynomial regression model using the Screening-to-RSM Design of Experiments approach, including experiment design, screening of significant factors/interactions and use the model to optimize a production process.</w:t>
      </w:r>
    </w:p>
    <w:p w:rsidR="00E4450A" w:rsidRDefault="00E4450A" w:rsidP="00E4450A">
      <w:pPr>
        <w:numPr>
          <w:ilvl w:val="0"/>
          <w:numId w:val="4"/>
        </w:numPr>
        <w:spacing w:after="0"/>
      </w:pPr>
      <w:r>
        <w:t xml:space="preserve">Have a broad understanding and appreciation of basic principles of </w:t>
      </w:r>
      <w:proofErr w:type="spellStart"/>
      <w:r>
        <w:t>photovoltaics</w:t>
      </w:r>
      <w:proofErr w:type="spellEnd"/>
      <w:r>
        <w:t xml:space="preserve"> manufacturing science and engineering and a good foundation for future learning in this area.</w:t>
      </w:r>
    </w:p>
    <w:p w:rsidR="00E4450A" w:rsidRPr="00C10CFF" w:rsidRDefault="00E4450A" w:rsidP="00E4450A">
      <w:pPr>
        <w:numPr>
          <w:ilvl w:val="0"/>
          <w:numId w:val="4"/>
        </w:numPr>
        <w:spacing w:after="0"/>
      </w:pPr>
      <w:r>
        <w:t>Gain improved data handling and analysis skills, especially with MS Excel and Minitab.</w:t>
      </w:r>
    </w:p>
    <w:p w:rsidR="00E4450A" w:rsidRPr="00C10CFF" w:rsidRDefault="00E4450A" w:rsidP="00E4450A">
      <w:pPr>
        <w:pStyle w:val="Heading3"/>
        <w:spacing w:after="0"/>
        <w:rPr>
          <w:sz w:val="24"/>
          <w:szCs w:val="24"/>
        </w:rPr>
      </w:pPr>
      <w:r w:rsidRPr="00C10CFF">
        <w:rPr>
          <w:sz w:val="24"/>
          <w:szCs w:val="24"/>
        </w:rPr>
        <w:t>Lecture Times and Locations</w:t>
      </w:r>
    </w:p>
    <w:p w:rsidR="00E4450A" w:rsidRDefault="00E4450A" w:rsidP="00E4450A">
      <w:pPr>
        <w:spacing w:before="240" w:after="0"/>
      </w:pPr>
      <w:r w:rsidRPr="00C10CFF">
        <w:t xml:space="preserve">This course </w:t>
      </w:r>
      <w:r>
        <w:t xml:space="preserve">convenes on Tuesday and Thursday from 4:30 to 7:15 pm. </w:t>
      </w:r>
      <w:r w:rsidRPr="00C10CFF">
        <w:t xml:space="preserve">The </w:t>
      </w:r>
      <w:r>
        <w:t xml:space="preserve">lecture </w:t>
      </w:r>
      <w:r w:rsidRPr="00C10CFF">
        <w:t xml:space="preserve">rooms are given below. </w:t>
      </w:r>
      <w:r>
        <w:t>Each class period comprises either a lecture or a laboratory component, except on occasions where a laboratory or factory tour has been organized.</w:t>
      </w:r>
    </w:p>
    <w:p w:rsidR="00E4450A" w:rsidRPr="00C10CFF" w:rsidRDefault="00E4450A" w:rsidP="00E4450A">
      <w:pPr>
        <w:spacing w:before="12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2469"/>
        <w:gridCol w:w="2576"/>
        <w:gridCol w:w="2746"/>
      </w:tblGrid>
      <w:tr w:rsidR="00E4450A" w:rsidTr="00C5336C">
        <w:tblPrEx>
          <w:tblCellMar>
            <w:top w:w="0" w:type="dxa"/>
            <w:bottom w:w="0" w:type="dxa"/>
          </w:tblCellMar>
        </w:tblPrEx>
        <w:tc>
          <w:tcPr>
            <w:tcW w:w="1779" w:type="dxa"/>
          </w:tcPr>
          <w:p w:rsidR="00E4450A" w:rsidRDefault="00E4450A" w:rsidP="00C5336C">
            <w:pPr>
              <w:spacing w:before="40" w:after="20"/>
              <w:rPr>
                <w:b/>
              </w:rPr>
            </w:pPr>
            <w:r>
              <w:rPr>
                <w:b/>
              </w:rPr>
              <w:t>Day of the Week</w:t>
            </w:r>
          </w:p>
        </w:tc>
        <w:tc>
          <w:tcPr>
            <w:tcW w:w="2469" w:type="dxa"/>
          </w:tcPr>
          <w:p w:rsidR="00E4450A" w:rsidRDefault="00E4450A" w:rsidP="00C5336C">
            <w:pPr>
              <w:spacing w:before="40" w:after="20"/>
              <w:rPr>
                <w:b/>
              </w:rPr>
            </w:pPr>
            <w:r>
              <w:rPr>
                <w:b/>
              </w:rPr>
              <w:t>Time</w:t>
            </w:r>
          </w:p>
        </w:tc>
        <w:tc>
          <w:tcPr>
            <w:tcW w:w="2576" w:type="dxa"/>
          </w:tcPr>
          <w:p w:rsidR="00E4450A" w:rsidRDefault="00E4450A" w:rsidP="00C5336C">
            <w:pPr>
              <w:spacing w:before="40" w:after="20"/>
              <w:rPr>
                <w:b/>
              </w:rPr>
            </w:pPr>
            <w:r>
              <w:rPr>
                <w:b/>
              </w:rPr>
              <w:t>Lecture Room</w:t>
            </w:r>
          </w:p>
        </w:tc>
        <w:tc>
          <w:tcPr>
            <w:tcW w:w="2746" w:type="dxa"/>
          </w:tcPr>
          <w:p w:rsidR="00E4450A" w:rsidRDefault="00E4450A" w:rsidP="00C5336C">
            <w:pPr>
              <w:spacing w:before="40" w:after="20"/>
              <w:rPr>
                <w:b/>
              </w:rPr>
            </w:pPr>
          </w:p>
        </w:tc>
      </w:tr>
      <w:tr w:rsidR="00E4450A" w:rsidTr="00C5336C">
        <w:tblPrEx>
          <w:tblCellMar>
            <w:top w:w="0" w:type="dxa"/>
            <w:bottom w:w="0" w:type="dxa"/>
          </w:tblCellMar>
        </w:tblPrEx>
        <w:tc>
          <w:tcPr>
            <w:tcW w:w="1779" w:type="dxa"/>
          </w:tcPr>
          <w:p w:rsidR="00E4450A" w:rsidRDefault="00E4450A" w:rsidP="00C5336C">
            <w:pPr>
              <w:spacing w:before="40" w:after="20"/>
            </w:pPr>
            <w:r>
              <w:t>Tuesday</w:t>
            </w:r>
          </w:p>
        </w:tc>
        <w:tc>
          <w:tcPr>
            <w:tcW w:w="2469" w:type="dxa"/>
          </w:tcPr>
          <w:p w:rsidR="00E4450A" w:rsidRDefault="00E4450A" w:rsidP="00C5336C">
            <w:pPr>
              <w:spacing w:before="40" w:after="20"/>
            </w:pPr>
            <w:r>
              <w:t>4:30 – 7:15 pm</w:t>
            </w:r>
          </w:p>
        </w:tc>
        <w:tc>
          <w:tcPr>
            <w:tcW w:w="2576" w:type="dxa"/>
          </w:tcPr>
          <w:p w:rsidR="00E4450A" w:rsidRPr="00A659FC" w:rsidRDefault="00E4450A" w:rsidP="00C5336C">
            <w:pPr>
              <w:spacing w:before="40" w:after="20"/>
            </w:pPr>
            <w:r w:rsidRPr="00A659FC">
              <w:t>Tempe PSA 203</w:t>
            </w:r>
          </w:p>
        </w:tc>
        <w:tc>
          <w:tcPr>
            <w:tcW w:w="2746" w:type="dxa"/>
          </w:tcPr>
          <w:p w:rsidR="00E4450A" w:rsidRDefault="00E4450A" w:rsidP="00C5336C">
            <w:pPr>
              <w:spacing w:before="40" w:after="20"/>
            </w:pPr>
            <w:r>
              <w:t>Lecture Series</w:t>
            </w:r>
          </w:p>
        </w:tc>
      </w:tr>
      <w:tr w:rsidR="00E4450A" w:rsidTr="00C5336C">
        <w:tblPrEx>
          <w:tblCellMar>
            <w:top w:w="0" w:type="dxa"/>
            <w:bottom w:w="0" w:type="dxa"/>
          </w:tblCellMar>
        </w:tblPrEx>
        <w:tc>
          <w:tcPr>
            <w:tcW w:w="1779" w:type="dxa"/>
          </w:tcPr>
          <w:p w:rsidR="00E4450A" w:rsidRDefault="00E4450A" w:rsidP="00C5336C">
            <w:pPr>
              <w:spacing w:before="40" w:after="20"/>
            </w:pPr>
            <w:r>
              <w:t>Thursday</w:t>
            </w:r>
          </w:p>
        </w:tc>
        <w:tc>
          <w:tcPr>
            <w:tcW w:w="2469" w:type="dxa"/>
          </w:tcPr>
          <w:p w:rsidR="00E4450A" w:rsidRDefault="00E4450A" w:rsidP="00C5336C">
            <w:pPr>
              <w:spacing w:before="40" w:after="20"/>
            </w:pPr>
            <w:r>
              <w:t>4:30 – 7:15 pm</w:t>
            </w:r>
          </w:p>
        </w:tc>
        <w:tc>
          <w:tcPr>
            <w:tcW w:w="2576" w:type="dxa"/>
          </w:tcPr>
          <w:p w:rsidR="00E4450A" w:rsidRPr="00A659FC" w:rsidRDefault="00E4450A" w:rsidP="00C5336C">
            <w:pPr>
              <w:spacing w:before="40" w:after="20"/>
            </w:pPr>
            <w:r w:rsidRPr="00A659FC">
              <w:t>Tempe PSA 203</w:t>
            </w:r>
          </w:p>
        </w:tc>
        <w:tc>
          <w:tcPr>
            <w:tcW w:w="2746" w:type="dxa"/>
          </w:tcPr>
          <w:p w:rsidR="00E4450A" w:rsidRDefault="00E4450A" w:rsidP="00C5336C">
            <w:pPr>
              <w:spacing w:before="40" w:after="20"/>
            </w:pPr>
            <w:r>
              <w:t>Virtual Laboratory Series</w:t>
            </w:r>
          </w:p>
        </w:tc>
      </w:tr>
    </w:tbl>
    <w:p w:rsidR="00E4450A" w:rsidRDefault="00E4450A" w:rsidP="00E4450A">
      <w:pPr>
        <w:pStyle w:val="Heading3"/>
        <w:spacing w:after="0"/>
      </w:pPr>
      <w:r>
        <w:t>Contact Details</w:t>
      </w:r>
    </w:p>
    <w:p w:rsidR="00E4450A" w:rsidRPr="00EF537F" w:rsidRDefault="00E4450A" w:rsidP="00E4450A">
      <w:pPr>
        <w:spacing w:after="0"/>
      </w:pPr>
      <w:proofErr w:type="spellStart"/>
      <w:r w:rsidRPr="00EF537F">
        <w:t>Dr.</w:t>
      </w:r>
      <w:proofErr w:type="spellEnd"/>
      <w:r w:rsidRPr="00EF537F">
        <w:t xml:space="preserve"> Jeffrey Cotter</w:t>
      </w:r>
    </w:p>
    <w:p w:rsidR="00E4450A" w:rsidRPr="00A659FC" w:rsidRDefault="00E4450A" w:rsidP="00E4450A">
      <w:pPr>
        <w:spacing w:after="0"/>
      </w:pPr>
      <w:r w:rsidRPr="00EF537F">
        <w:t xml:space="preserve">Room: </w:t>
      </w:r>
      <w:r w:rsidRPr="00A659FC">
        <w:t>TB</w:t>
      </w:r>
      <w:r>
        <w:t>A</w:t>
      </w:r>
    </w:p>
    <w:p w:rsidR="00E4450A" w:rsidRPr="00EF537F" w:rsidRDefault="00E4450A" w:rsidP="00E4450A">
      <w:pPr>
        <w:spacing w:after="0"/>
      </w:pPr>
      <w:r w:rsidRPr="00A659FC">
        <w:t>Phone: TB</w:t>
      </w:r>
      <w:r>
        <w:t>A</w:t>
      </w:r>
    </w:p>
    <w:p w:rsidR="00E4450A" w:rsidRPr="00EF537F" w:rsidRDefault="00E4450A" w:rsidP="00E4450A">
      <w:pPr>
        <w:spacing w:after="0"/>
      </w:pPr>
      <w:r w:rsidRPr="00EF537F">
        <w:t xml:space="preserve">Email: </w:t>
      </w:r>
      <w:r>
        <w:t>jecotter@asu.edu</w:t>
      </w:r>
    </w:p>
    <w:p w:rsidR="00E4450A" w:rsidRDefault="00E4450A" w:rsidP="00E4450A">
      <w:pPr>
        <w:spacing w:after="0"/>
      </w:pPr>
      <w:r w:rsidRPr="00EF537F">
        <w:t xml:space="preserve">Course website: </w:t>
      </w:r>
      <w:r>
        <w:t>ASU blackboard</w:t>
      </w:r>
    </w:p>
    <w:p w:rsidR="00E4450A" w:rsidRDefault="00E4450A" w:rsidP="00E4450A">
      <w:pPr>
        <w:spacing w:after="0"/>
      </w:pPr>
      <w:r>
        <w:t xml:space="preserve">VMES website (software downloads): </w:t>
      </w:r>
    </w:p>
    <w:p w:rsidR="00E4450A" w:rsidRDefault="00E4450A" w:rsidP="00E4450A">
      <w:pPr>
        <w:pStyle w:val="Heading3"/>
        <w:spacing w:after="0"/>
        <w:rPr>
          <w:kern w:val="32"/>
        </w:rPr>
      </w:pPr>
      <w:r>
        <w:rPr>
          <w:kern w:val="32"/>
        </w:rPr>
        <w:t>Textbooks/Resources, Lecture Notes</w:t>
      </w:r>
    </w:p>
    <w:p w:rsidR="00E4450A" w:rsidRDefault="00E4450A" w:rsidP="00E4450A">
      <w:pPr>
        <w:spacing w:before="120" w:after="0"/>
      </w:pPr>
      <w:r>
        <w:rPr>
          <w:b/>
        </w:rPr>
        <w:t xml:space="preserve">1. </w:t>
      </w:r>
      <w:r w:rsidRPr="008E7BF1">
        <w:rPr>
          <w:b/>
        </w:rPr>
        <w:t>Texts and Reference Materials.</w:t>
      </w:r>
      <w:r w:rsidRPr="008E7BF1">
        <w:t xml:space="preserve"> </w:t>
      </w:r>
      <w:r>
        <w:t xml:space="preserve">The two main texts for this course are: </w:t>
      </w:r>
    </w:p>
    <w:p w:rsidR="00E4450A" w:rsidRDefault="00E4450A" w:rsidP="00E4450A">
      <w:pPr>
        <w:numPr>
          <w:ilvl w:val="0"/>
          <w:numId w:val="2"/>
        </w:numPr>
        <w:spacing w:after="60"/>
        <w:jc w:val="left"/>
      </w:pPr>
      <w:r w:rsidRPr="00462ED1">
        <w:rPr>
          <w:u w:val="single"/>
        </w:rPr>
        <w:t xml:space="preserve">Introduction to </w:t>
      </w:r>
      <w:proofErr w:type="spellStart"/>
      <w:r w:rsidRPr="00462ED1">
        <w:rPr>
          <w:u w:val="single"/>
        </w:rPr>
        <w:t>Photovoltaics</w:t>
      </w:r>
      <w:proofErr w:type="spellEnd"/>
      <w:r w:rsidRPr="00462ED1">
        <w:rPr>
          <w:u w:val="single"/>
        </w:rPr>
        <w:t xml:space="preserve"> Manufacturing Science and Technology – Volume 1 Empirical Modelling</w:t>
      </w:r>
      <w:r>
        <w:t xml:space="preserve"> by Jeffrey Cotter (2012)</w:t>
      </w:r>
    </w:p>
    <w:p w:rsidR="00E4450A" w:rsidRPr="00E454F0" w:rsidRDefault="00E4450A" w:rsidP="00E4450A">
      <w:pPr>
        <w:spacing w:before="120" w:after="0"/>
        <w:rPr>
          <w:vertAlign w:val="subscript"/>
        </w:rPr>
      </w:pPr>
      <w:r w:rsidRPr="004A7693">
        <w:rPr>
          <w:b/>
        </w:rPr>
        <w:t xml:space="preserve">2. </w:t>
      </w:r>
      <w:r>
        <w:rPr>
          <w:b/>
        </w:rPr>
        <w:t xml:space="preserve">Hardware and </w:t>
      </w:r>
      <w:r w:rsidRPr="004A7693">
        <w:rPr>
          <w:b/>
        </w:rPr>
        <w:t>Software Applications.</w:t>
      </w:r>
      <w:r>
        <w:t xml:space="preserve"> The laboratory section of this course uses the following hardware/software:</w:t>
      </w:r>
    </w:p>
    <w:p w:rsidR="00E4450A" w:rsidRDefault="00E4450A" w:rsidP="00E4450A">
      <w:pPr>
        <w:numPr>
          <w:ilvl w:val="0"/>
          <w:numId w:val="1"/>
        </w:numPr>
        <w:tabs>
          <w:tab w:val="clear" w:pos="360"/>
        </w:tabs>
        <w:spacing w:before="120" w:after="0"/>
        <w:ind w:left="720"/>
      </w:pPr>
      <w:r>
        <w:t>Windows PC (laptop suggested) – at least one machine per group of 3-4 students</w:t>
      </w:r>
    </w:p>
    <w:p w:rsidR="00E4450A" w:rsidRDefault="00E4450A" w:rsidP="00E4450A">
      <w:pPr>
        <w:numPr>
          <w:ilvl w:val="0"/>
          <w:numId w:val="1"/>
        </w:numPr>
        <w:tabs>
          <w:tab w:val="clear" w:pos="360"/>
        </w:tabs>
        <w:spacing w:after="0"/>
        <w:ind w:left="720"/>
      </w:pPr>
      <w:r>
        <w:t>“Virtual Manufacturing Execution System” software (free with the above textbooks)</w:t>
      </w:r>
    </w:p>
    <w:p w:rsidR="00E4450A" w:rsidRDefault="00E4450A" w:rsidP="00E4450A">
      <w:pPr>
        <w:numPr>
          <w:ilvl w:val="0"/>
          <w:numId w:val="1"/>
        </w:numPr>
        <w:tabs>
          <w:tab w:val="clear" w:pos="360"/>
        </w:tabs>
        <w:spacing w:after="0"/>
        <w:ind w:left="720"/>
      </w:pPr>
      <w:r>
        <w:t>Microsoft Excel or equivalent</w:t>
      </w:r>
    </w:p>
    <w:p w:rsidR="00E4450A" w:rsidRPr="008E7BF1" w:rsidRDefault="00E4450A" w:rsidP="00E4450A">
      <w:pPr>
        <w:numPr>
          <w:ilvl w:val="0"/>
          <w:numId w:val="1"/>
        </w:numPr>
        <w:tabs>
          <w:tab w:val="clear" w:pos="360"/>
        </w:tabs>
        <w:spacing w:after="0"/>
        <w:ind w:left="720"/>
      </w:pPr>
      <w:r>
        <w:t>Minitab – freely available via ASU’s My Apps portal</w:t>
      </w:r>
    </w:p>
    <w:p w:rsidR="00E4450A" w:rsidRPr="008E7BF1" w:rsidRDefault="00E4450A" w:rsidP="00E4450A">
      <w:pPr>
        <w:numPr>
          <w:ilvl w:val="0"/>
          <w:numId w:val="3"/>
        </w:numPr>
        <w:spacing w:before="120" w:after="0"/>
        <w:ind w:left="0" w:firstLine="0"/>
      </w:pPr>
      <w:r>
        <w:rPr>
          <w:b/>
        </w:rPr>
        <w:t>Additional Reference Material</w:t>
      </w:r>
      <w:r w:rsidRPr="008E7BF1">
        <w:t xml:space="preserve">: </w:t>
      </w:r>
      <w:r>
        <w:t>In addition, the following reference materials may be helpful:</w:t>
      </w:r>
    </w:p>
    <w:p w:rsidR="00E4450A" w:rsidRDefault="00E4450A" w:rsidP="00E4450A">
      <w:pPr>
        <w:numPr>
          <w:ilvl w:val="0"/>
          <w:numId w:val="1"/>
        </w:numPr>
        <w:tabs>
          <w:tab w:val="clear" w:pos="360"/>
        </w:tabs>
        <w:spacing w:after="0"/>
        <w:ind w:left="720" w:hanging="357"/>
      </w:pPr>
      <w:r>
        <w:rPr>
          <w:b/>
        </w:rPr>
        <w:t>Solar Cell Books</w:t>
      </w:r>
      <w:r w:rsidRPr="008E7BF1">
        <w:t xml:space="preserve">: </w:t>
      </w:r>
      <w:r>
        <w:t xml:space="preserve">A pretty good reference for basic </w:t>
      </w:r>
      <w:proofErr w:type="spellStart"/>
      <w:r>
        <w:t>photovoltaics</w:t>
      </w:r>
      <w:proofErr w:type="spellEnd"/>
      <w:r>
        <w:t xml:space="preserve"> is:</w:t>
      </w:r>
    </w:p>
    <w:p w:rsidR="00E4450A" w:rsidRPr="00462ED1" w:rsidRDefault="00E4450A" w:rsidP="00E4450A">
      <w:pPr>
        <w:numPr>
          <w:ilvl w:val="1"/>
          <w:numId w:val="1"/>
        </w:numPr>
        <w:spacing w:after="0"/>
      </w:pPr>
      <w:r w:rsidRPr="00462ED1">
        <w:rPr>
          <w:u w:val="single"/>
        </w:rPr>
        <w:t xml:space="preserve">Applied </w:t>
      </w:r>
      <w:proofErr w:type="spellStart"/>
      <w:r w:rsidRPr="00462ED1">
        <w:rPr>
          <w:u w:val="single"/>
        </w:rPr>
        <w:t>Photovoltaics</w:t>
      </w:r>
      <w:proofErr w:type="spellEnd"/>
      <w:r w:rsidRPr="00462ED1">
        <w:rPr>
          <w:rStyle w:val="apple-converted-space"/>
          <w:b/>
          <w:bCs/>
          <w:color w:val="000000"/>
        </w:rPr>
        <w:t xml:space="preserve"> </w:t>
      </w:r>
      <w:r w:rsidRPr="00462ED1">
        <w:rPr>
          <w:rStyle w:val="apple-converted-space"/>
          <w:bCs/>
          <w:color w:val="000000"/>
        </w:rPr>
        <w:t>by</w:t>
      </w:r>
      <w:r w:rsidRPr="00462ED1">
        <w:rPr>
          <w:rStyle w:val="apple-converted-space"/>
          <w:b/>
          <w:bCs/>
          <w:color w:val="000000"/>
        </w:rPr>
        <w:t xml:space="preserve"> </w:t>
      </w:r>
      <w:hyperlink r:id="rId6" w:history="1">
        <w:r w:rsidRPr="00462ED1">
          <w:rPr>
            <w:rStyle w:val="Hyperlink"/>
            <w:color w:val="000000"/>
            <w:shd w:val="clear" w:color="auto" w:fill="FFFFFF"/>
          </w:rPr>
          <w:t>Stuart R Wenham</w:t>
        </w:r>
      </w:hyperlink>
      <w:r w:rsidRPr="00462ED1">
        <w:rPr>
          <w:color w:val="000000"/>
          <w:shd w:val="clear" w:color="auto" w:fill="FFFFFF"/>
        </w:rPr>
        <w:t>,</w:t>
      </w:r>
      <w:r w:rsidRPr="00462ED1">
        <w:rPr>
          <w:rStyle w:val="apple-converted-space"/>
          <w:color w:val="000000"/>
          <w:shd w:val="clear" w:color="auto" w:fill="FFFFFF"/>
        </w:rPr>
        <w:t> </w:t>
      </w:r>
      <w:hyperlink r:id="rId7" w:history="1">
        <w:r w:rsidRPr="00462ED1">
          <w:rPr>
            <w:rStyle w:val="Hyperlink"/>
            <w:color w:val="000000"/>
            <w:shd w:val="clear" w:color="auto" w:fill="FFFFFF"/>
          </w:rPr>
          <w:t>Martin A Green</w:t>
        </w:r>
      </w:hyperlink>
      <w:r w:rsidRPr="00462ED1">
        <w:rPr>
          <w:color w:val="000000"/>
          <w:shd w:val="clear" w:color="auto" w:fill="FFFFFF"/>
        </w:rPr>
        <w:t>,</w:t>
      </w:r>
      <w:r w:rsidRPr="00462ED1">
        <w:rPr>
          <w:rStyle w:val="apple-converted-space"/>
          <w:color w:val="000000"/>
          <w:shd w:val="clear" w:color="auto" w:fill="FFFFFF"/>
        </w:rPr>
        <w:t> </w:t>
      </w:r>
      <w:hyperlink r:id="rId8" w:history="1">
        <w:r w:rsidRPr="00462ED1">
          <w:rPr>
            <w:rStyle w:val="Hyperlink"/>
            <w:color w:val="000000"/>
            <w:shd w:val="clear" w:color="auto" w:fill="FFFFFF"/>
          </w:rPr>
          <w:t>Muriel E Watt</w:t>
        </w:r>
      </w:hyperlink>
      <w:r w:rsidRPr="00462ED1">
        <w:rPr>
          <w:color w:val="000000"/>
          <w:shd w:val="clear" w:color="auto" w:fill="FFFFFF"/>
        </w:rPr>
        <w:t xml:space="preserve"> and </w:t>
      </w:r>
      <w:hyperlink r:id="rId9" w:history="1">
        <w:r w:rsidRPr="00462ED1">
          <w:rPr>
            <w:rStyle w:val="Hyperlink"/>
            <w:color w:val="000000"/>
            <w:shd w:val="clear" w:color="auto" w:fill="FFFFFF"/>
          </w:rPr>
          <w:t xml:space="preserve">Richard </w:t>
        </w:r>
        <w:proofErr w:type="spellStart"/>
        <w:r w:rsidRPr="00462ED1">
          <w:rPr>
            <w:rStyle w:val="Hyperlink"/>
            <w:color w:val="000000"/>
            <w:shd w:val="clear" w:color="auto" w:fill="FFFFFF"/>
          </w:rPr>
          <w:t>Corkish</w:t>
        </w:r>
        <w:proofErr w:type="spellEnd"/>
      </w:hyperlink>
    </w:p>
    <w:p w:rsidR="00E4450A" w:rsidRPr="00462ED1" w:rsidRDefault="00E4450A" w:rsidP="00E4450A">
      <w:pPr>
        <w:numPr>
          <w:ilvl w:val="0"/>
          <w:numId w:val="2"/>
        </w:numPr>
        <w:spacing w:after="0"/>
        <w:jc w:val="left"/>
        <w:rPr>
          <w:b/>
        </w:rPr>
      </w:pPr>
      <w:r w:rsidRPr="0053504A">
        <w:rPr>
          <w:b/>
          <w:color w:val="000000"/>
        </w:rPr>
        <w:t>Engineering Statistics Books:</w:t>
      </w:r>
      <w:r w:rsidRPr="0053504A">
        <w:rPr>
          <w:color w:val="000000"/>
        </w:rPr>
        <w:t xml:space="preserve"> There are a number of good engineering statistics books, my </w:t>
      </w:r>
      <w:proofErr w:type="spellStart"/>
      <w:r w:rsidRPr="0053504A">
        <w:rPr>
          <w:color w:val="000000"/>
        </w:rPr>
        <w:t>favorites</w:t>
      </w:r>
      <w:proofErr w:type="spellEnd"/>
      <w:r w:rsidRPr="0053504A">
        <w:rPr>
          <w:color w:val="000000"/>
        </w:rPr>
        <w:t xml:space="preserve"> are:</w:t>
      </w:r>
    </w:p>
    <w:p w:rsidR="00E4450A" w:rsidRPr="00462ED1" w:rsidRDefault="00E4450A" w:rsidP="00E4450A">
      <w:pPr>
        <w:numPr>
          <w:ilvl w:val="1"/>
          <w:numId w:val="1"/>
        </w:numPr>
        <w:spacing w:after="0"/>
      </w:pPr>
      <w:r w:rsidRPr="00462ED1">
        <w:rPr>
          <w:u w:val="single"/>
        </w:rPr>
        <w:t>Design and Analysis of Experiments</w:t>
      </w:r>
      <w:r w:rsidRPr="00462ED1">
        <w:t xml:space="preserve"> by Douglas C Montgomery</w:t>
      </w:r>
    </w:p>
    <w:p w:rsidR="00E4450A" w:rsidRPr="00462ED1" w:rsidRDefault="00E4450A" w:rsidP="00E4450A">
      <w:pPr>
        <w:numPr>
          <w:ilvl w:val="1"/>
          <w:numId w:val="1"/>
        </w:numPr>
        <w:spacing w:after="0"/>
      </w:pPr>
      <w:r w:rsidRPr="00462ED1">
        <w:rPr>
          <w:u w:val="single"/>
        </w:rPr>
        <w:t>Engineering Statistics</w:t>
      </w:r>
      <w:r w:rsidRPr="00462ED1">
        <w:t xml:space="preserve"> by Douglas C Montgomery, George C </w:t>
      </w:r>
      <w:proofErr w:type="spellStart"/>
      <w:r w:rsidRPr="00462ED1">
        <w:t>Runger</w:t>
      </w:r>
      <w:proofErr w:type="spellEnd"/>
      <w:r w:rsidRPr="00462ED1">
        <w:t xml:space="preserve"> and Norma F </w:t>
      </w:r>
      <w:proofErr w:type="spellStart"/>
      <w:r w:rsidRPr="00462ED1">
        <w:t>Hubele</w:t>
      </w:r>
      <w:proofErr w:type="spellEnd"/>
    </w:p>
    <w:p w:rsidR="00E4450A" w:rsidRPr="004A7693" w:rsidRDefault="00E4450A" w:rsidP="00E4450A">
      <w:pPr>
        <w:numPr>
          <w:ilvl w:val="0"/>
          <w:numId w:val="1"/>
        </w:numPr>
        <w:tabs>
          <w:tab w:val="clear" w:pos="360"/>
        </w:tabs>
        <w:spacing w:after="0"/>
        <w:ind w:left="720" w:hanging="357"/>
      </w:pPr>
      <w:r>
        <w:rPr>
          <w:b/>
        </w:rPr>
        <w:t xml:space="preserve">Cost Accounting Books: </w:t>
      </w:r>
      <w:r>
        <w:t xml:space="preserve">Accounting is a wide field, if you’re looking for a book, check for a chapter on Process Costing or Product Costing, in addition to basic info on cost </w:t>
      </w:r>
      <w:proofErr w:type="spellStart"/>
      <w:r>
        <w:t>behaviors</w:t>
      </w:r>
      <w:proofErr w:type="spellEnd"/>
      <w:r>
        <w:t>, T-accounting and financial statements. For example</w:t>
      </w:r>
    </w:p>
    <w:p w:rsidR="00E4450A" w:rsidRPr="00B922CD" w:rsidRDefault="00E4450A" w:rsidP="00E4450A">
      <w:pPr>
        <w:numPr>
          <w:ilvl w:val="1"/>
          <w:numId w:val="1"/>
        </w:numPr>
        <w:spacing w:after="0"/>
      </w:pPr>
      <w:r w:rsidRPr="00B922CD">
        <w:rPr>
          <w:u w:val="single"/>
        </w:rPr>
        <w:t>Cost Accounting</w:t>
      </w:r>
      <w:r w:rsidRPr="00B922CD">
        <w:t xml:space="preserve"> by Cecily A </w:t>
      </w:r>
      <w:proofErr w:type="spellStart"/>
      <w:r w:rsidRPr="00B922CD">
        <w:t>Raiborn</w:t>
      </w:r>
      <w:proofErr w:type="spellEnd"/>
      <w:r w:rsidRPr="00B922CD">
        <w:t xml:space="preserve">, Michael R Kinney and </w:t>
      </w:r>
      <w:proofErr w:type="spellStart"/>
      <w:r w:rsidRPr="00B922CD">
        <w:t>Jenic</w:t>
      </w:r>
      <w:proofErr w:type="spellEnd"/>
      <w:r w:rsidRPr="00B922CD">
        <w:t xml:space="preserve"> Prather-Kinsey</w:t>
      </w:r>
    </w:p>
    <w:p w:rsidR="00E4450A" w:rsidRPr="00B44798" w:rsidRDefault="00E4450A" w:rsidP="00E4450A">
      <w:pPr>
        <w:spacing w:before="240" w:after="0"/>
      </w:pPr>
      <w:r>
        <w:rPr>
          <w:b/>
        </w:rPr>
        <w:t xml:space="preserve">4. </w:t>
      </w:r>
      <w:r w:rsidRPr="008E7BF1">
        <w:rPr>
          <w:b/>
        </w:rPr>
        <w:t xml:space="preserve">Lecture Notes. </w:t>
      </w:r>
      <w:r w:rsidRPr="008E7BF1">
        <w:t xml:space="preserve">Lecture notes will be made available on the </w:t>
      </w:r>
      <w:r>
        <w:t>course blackboard as they are presented in class.</w:t>
      </w:r>
    </w:p>
    <w:p w:rsidR="00E4450A" w:rsidRPr="004A7693" w:rsidRDefault="00E4450A" w:rsidP="00E4450A">
      <w:pPr>
        <w:pStyle w:val="Heading3"/>
        <w:spacing w:after="0"/>
        <w:rPr>
          <w:sz w:val="24"/>
          <w:szCs w:val="24"/>
        </w:rPr>
      </w:pPr>
      <w:r>
        <w:rPr>
          <w:sz w:val="24"/>
          <w:szCs w:val="24"/>
        </w:rPr>
        <w:br w:type="page"/>
      </w:r>
      <w:r w:rsidRPr="004A7693">
        <w:rPr>
          <w:sz w:val="24"/>
          <w:szCs w:val="24"/>
        </w:rPr>
        <w:lastRenderedPageBreak/>
        <w:t>Assessment</w:t>
      </w:r>
    </w:p>
    <w:p w:rsidR="00E4450A" w:rsidRPr="00EF537F" w:rsidRDefault="00E4450A" w:rsidP="00E4450A">
      <w:r w:rsidRPr="00EF537F">
        <w:t xml:space="preserve">The assessment of the course consists of tutorial assignments three assignments and a final examination paper.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3545"/>
      </w:tblGrid>
      <w:tr w:rsidR="00E4450A" w:rsidTr="00C5336C">
        <w:tblPrEx>
          <w:tblCellMar>
            <w:top w:w="0" w:type="dxa"/>
            <w:bottom w:w="0" w:type="dxa"/>
          </w:tblCellMar>
        </w:tblPrEx>
        <w:tc>
          <w:tcPr>
            <w:tcW w:w="3826" w:type="dxa"/>
          </w:tcPr>
          <w:p w:rsidR="00E4450A" w:rsidRDefault="00E4450A" w:rsidP="00C5336C">
            <w:pPr>
              <w:spacing w:after="0"/>
              <w:rPr>
                <w:b/>
              </w:rPr>
            </w:pPr>
            <w:r>
              <w:rPr>
                <w:b/>
              </w:rPr>
              <w:t>Assessment</w:t>
            </w:r>
          </w:p>
        </w:tc>
        <w:tc>
          <w:tcPr>
            <w:tcW w:w="3545" w:type="dxa"/>
          </w:tcPr>
          <w:p w:rsidR="00E4450A" w:rsidRDefault="00E4450A" w:rsidP="00C5336C">
            <w:pPr>
              <w:spacing w:after="0"/>
              <w:rPr>
                <w:b/>
              </w:rPr>
            </w:pPr>
            <w:r>
              <w:rPr>
                <w:b/>
              </w:rPr>
              <w:t>Weight</w:t>
            </w:r>
          </w:p>
        </w:tc>
      </w:tr>
      <w:tr w:rsidR="00E4450A" w:rsidTr="00C5336C">
        <w:tblPrEx>
          <w:tblCellMar>
            <w:top w:w="0" w:type="dxa"/>
            <w:bottom w:w="0" w:type="dxa"/>
          </w:tblCellMar>
        </w:tblPrEx>
        <w:tc>
          <w:tcPr>
            <w:tcW w:w="3826" w:type="dxa"/>
          </w:tcPr>
          <w:p w:rsidR="00E4450A" w:rsidRPr="00B44798" w:rsidRDefault="00E4450A" w:rsidP="00C5336C">
            <w:pPr>
              <w:spacing w:after="0"/>
            </w:pPr>
            <w:r w:rsidRPr="00B44798">
              <w:t>Midterm Test 1</w:t>
            </w:r>
          </w:p>
        </w:tc>
        <w:tc>
          <w:tcPr>
            <w:tcW w:w="3545" w:type="dxa"/>
          </w:tcPr>
          <w:p w:rsidR="00E4450A" w:rsidRPr="00B44798" w:rsidRDefault="00E4450A" w:rsidP="00C5336C">
            <w:pPr>
              <w:spacing w:after="0"/>
            </w:pPr>
            <w:r w:rsidRPr="00B44798">
              <w:t>20%</w:t>
            </w:r>
          </w:p>
        </w:tc>
      </w:tr>
      <w:tr w:rsidR="00E4450A" w:rsidTr="00C5336C">
        <w:tblPrEx>
          <w:tblCellMar>
            <w:top w:w="0" w:type="dxa"/>
            <w:bottom w:w="0" w:type="dxa"/>
          </w:tblCellMar>
        </w:tblPrEx>
        <w:tc>
          <w:tcPr>
            <w:tcW w:w="3826" w:type="dxa"/>
          </w:tcPr>
          <w:p w:rsidR="00E4450A" w:rsidRPr="00B44798" w:rsidRDefault="00E4450A" w:rsidP="00C5336C">
            <w:pPr>
              <w:spacing w:after="0"/>
            </w:pPr>
            <w:r w:rsidRPr="00B44798">
              <w:t>Tutorials/Homework</w:t>
            </w:r>
          </w:p>
        </w:tc>
        <w:tc>
          <w:tcPr>
            <w:tcW w:w="3545" w:type="dxa"/>
          </w:tcPr>
          <w:p w:rsidR="00E4450A" w:rsidRPr="00B44798" w:rsidRDefault="00E4450A" w:rsidP="00C5336C">
            <w:pPr>
              <w:spacing w:after="0"/>
            </w:pPr>
            <w:r w:rsidRPr="00B44798">
              <w:t>10%</w:t>
            </w:r>
          </w:p>
        </w:tc>
      </w:tr>
      <w:tr w:rsidR="00E4450A" w:rsidTr="00C5336C">
        <w:tblPrEx>
          <w:tblCellMar>
            <w:top w:w="0" w:type="dxa"/>
            <w:bottom w:w="0" w:type="dxa"/>
          </w:tblCellMar>
        </w:tblPrEx>
        <w:tc>
          <w:tcPr>
            <w:tcW w:w="3826" w:type="dxa"/>
          </w:tcPr>
          <w:p w:rsidR="00E4450A" w:rsidRPr="00B44798" w:rsidRDefault="00E4450A" w:rsidP="00C5336C">
            <w:pPr>
              <w:spacing w:after="0"/>
            </w:pPr>
            <w:r w:rsidRPr="00B44798">
              <w:t>Assignments (2 at 15% each)</w:t>
            </w:r>
          </w:p>
        </w:tc>
        <w:tc>
          <w:tcPr>
            <w:tcW w:w="3545" w:type="dxa"/>
          </w:tcPr>
          <w:p w:rsidR="00E4450A" w:rsidRPr="00B44798" w:rsidRDefault="00E4450A" w:rsidP="00C5336C">
            <w:pPr>
              <w:spacing w:after="0"/>
            </w:pPr>
            <w:r w:rsidRPr="00B44798">
              <w:t>30%</w:t>
            </w:r>
          </w:p>
        </w:tc>
      </w:tr>
      <w:tr w:rsidR="00E4450A" w:rsidTr="00C5336C">
        <w:tblPrEx>
          <w:tblCellMar>
            <w:top w:w="0" w:type="dxa"/>
            <w:bottom w:w="0" w:type="dxa"/>
          </w:tblCellMar>
        </w:tblPrEx>
        <w:tc>
          <w:tcPr>
            <w:tcW w:w="3826" w:type="dxa"/>
          </w:tcPr>
          <w:p w:rsidR="00E4450A" w:rsidRPr="00B44798" w:rsidRDefault="00E4450A" w:rsidP="00C5336C">
            <w:pPr>
              <w:spacing w:after="0"/>
            </w:pPr>
            <w:r w:rsidRPr="00B44798">
              <w:t>Final Exam</w:t>
            </w:r>
          </w:p>
        </w:tc>
        <w:tc>
          <w:tcPr>
            <w:tcW w:w="3545" w:type="dxa"/>
          </w:tcPr>
          <w:p w:rsidR="00E4450A" w:rsidRPr="00B44798" w:rsidRDefault="00E4450A" w:rsidP="00C5336C">
            <w:pPr>
              <w:spacing w:after="0"/>
            </w:pPr>
            <w:r w:rsidRPr="00B44798">
              <w:t>40%</w:t>
            </w:r>
          </w:p>
        </w:tc>
      </w:tr>
      <w:tr w:rsidR="00E4450A" w:rsidTr="00C5336C">
        <w:tblPrEx>
          <w:tblCellMar>
            <w:top w:w="0" w:type="dxa"/>
            <w:bottom w:w="0" w:type="dxa"/>
          </w:tblCellMar>
        </w:tblPrEx>
        <w:tc>
          <w:tcPr>
            <w:tcW w:w="3826" w:type="dxa"/>
          </w:tcPr>
          <w:p w:rsidR="00E4450A" w:rsidRPr="00B44798" w:rsidRDefault="00E4450A" w:rsidP="00C5336C">
            <w:pPr>
              <w:spacing w:after="0"/>
            </w:pPr>
            <w:r w:rsidRPr="00B44798">
              <w:t>Total</w:t>
            </w:r>
          </w:p>
        </w:tc>
        <w:tc>
          <w:tcPr>
            <w:tcW w:w="3545" w:type="dxa"/>
          </w:tcPr>
          <w:p w:rsidR="00E4450A" w:rsidRPr="00B44798" w:rsidRDefault="00E4450A" w:rsidP="00C5336C">
            <w:pPr>
              <w:spacing w:after="0"/>
            </w:pPr>
            <w:r w:rsidRPr="00B44798">
              <w:t>100%</w:t>
            </w:r>
          </w:p>
        </w:tc>
      </w:tr>
    </w:tbl>
    <w:p w:rsidR="00E4450A" w:rsidRPr="00EF537F" w:rsidRDefault="00E4450A" w:rsidP="00E4450A">
      <w:pPr>
        <w:pStyle w:val="Equation97"/>
        <w:tabs>
          <w:tab w:val="clear" w:pos="4253"/>
          <w:tab w:val="clear" w:pos="7655"/>
        </w:tabs>
        <w:spacing w:before="120"/>
        <w:rPr>
          <w:b w:val="0"/>
          <w:sz w:val="22"/>
          <w:szCs w:val="22"/>
        </w:rPr>
      </w:pPr>
      <w:r>
        <w:rPr>
          <w:b w:val="0"/>
          <w:sz w:val="22"/>
          <w:szCs w:val="22"/>
        </w:rPr>
        <w:t>1</w:t>
      </w:r>
      <w:r w:rsidRPr="00EF537F">
        <w:rPr>
          <w:b w:val="0"/>
          <w:sz w:val="22"/>
          <w:szCs w:val="22"/>
        </w:rPr>
        <w:t xml:space="preserve">. </w:t>
      </w:r>
      <w:r w:rsidRPr="00E454F0">
        <w:rPr>
          <w:b w:val="0"/>
          <w:iCs/>
          <w:sz w:val="22"/>
          <w:szCs w:val="22"/>
        </w:rPr>
        <w:t>All</w:t>
      </w:r>
      <w:r w:rsidRPr="00EF537F">
        <w:rPr>
          <w:b w:val="0"/>
          <w:sz w:val="22"/>
          <w:szCs w:val="22"/>
        </w:rPr>
        <w:t xml:space="preserve"> material presented during the session will be examinable unless otherwise noted.</w:t>
      </w:r>
    </w:p>
    <w:p w:rsidR="00E4450A" w:rsidRPr="00E454F0" w:rsidRDefault="00E4450A" w:rsidP="00E4450A">
      <w:pPr>
        <w:spacing w:before="60" w:after="60"/>
      </w:pPr>
      <w:r>
        <w:t>2</w:t>
      </w:r>
      <w:r w:rsidRPr="00EF537F">
        <w:t xml:space="preserve">. </w:t>
      </w:r>
      <w:r>
        <w:t>The two a</w:t>
      </w:r>
      <w:r w:rsidRPr="00EF537F">
        <w:t xml:space="preserve">ssignments are due </w:t>
      </w:r>
      <w:r>
        <w:t xml:space="preserve">at the beginning of the tutorial class period, as listed on the course schedule. </w:t>
      </w:r>
      <w:r w:rsidRPr="00E454F0">
        <w:t>They must be submitted with a completed cover page, to be distributed via the course blackboard.</w:t>
      </w:r>
      <w:r w:rsidRPr="00EF537F">
        <w:rPr>
          <w:b/>
        </w:rPr>
        <w:t xml:space="preserve"> </w:t>
      </w:r>
    </w:p>
    <w:p w:rsidR="00E4450A" w:rsidRPr="00E454F0" w:rsidRDefault="00E4450A" w:rsidP="00E4450A">
      <w:pPr>
        <w:spacing w:before="60" w:after="60"/>
      </w:pPr>
      <w:r w:rsidRPr="00E454F0">
        <w:t xml:space="preserve">3. </w:t>
      </w:r>
      <w:r>
        <w:t>Tutorials are due at the end of the workshop period in which they are assigned.</w:t>
      </w:r>
    </w:p>
    <w:p w:rsidR="00E4450A" w:rsidRPr="004A7693" w:rsidRDefault="00E4450A" w:rsidP="00E4450A">
      <w:pPr>
        <w:pStyle w:val="Heading3"/>
        <w:spacing w:after="0"/>
        <w:rPr>
          <w:sz w:val="24"/>
          <w:szCs w:val="24"/>
        </w:rPr>
      </w:pPr>
      <w:r w:rsidRPr="004A7693">
        <w:rPr>
          <w:sz w:val="24"/>
          <w:szCs w:val="24"/>
        </w:rPr>
        <w:t xml:space="preserve">Student Responsibilities and Class Policies </w:t>
      </w:r>
    </w:p>
    <w:p w:rsidR="00E4450A" w:rsidRDefault="00E4450A" w:rsidP="00E4450A">
      <w:pPr>
        <w:spacing w:before="120" w:after="0"/>
      </w:pPr>
      <w:r w:rsidRPr="00EF537F">
        <w:rPr>
          <w:b/>
        </w:rPr>
        <w:t>1.</w:t>
      </w:r>
      <w:r w:rsidRPr="00EF537F">
        <w:t xml:space="preserve"> </w:t>
      </w:r>
      <w:r w:rsidRPr="00EF537F">
        <w:rPr>
          <w:b/>
        </w:rPr>
        <w:t>Late assignments</w:t>
      </w:r>
      <w:r w:rsidRPr="00EF537F">
        <w:t xml:space="preserve"> will be penalized 5% plus 5% per day that the work is late, to a maximum penalty of 50%. Late Assignments will be accepted; however, once the solutions are presented, the maximum penalty will apply. </w:t>
      </w:r>
    </w:p>
    <w:p w:rsidR="00E4450A" w:rsidRPr="00EF537F" w:rsidRDefault="00E4450A" w:rsidP="00E4450A">
      <w:pPr>
        <w:spacing w:before="120" w:after="0"/>
      </w:pPr>
      <w:r w:rsidRPr="00E454F0">
        <w:rPr>
          <w:b/>
        </w:rPr>
        <w:t>2. Tutorials</w:t>
      </w:r>
      <w:r>
        <w:t xml:space="preserve"> are due at the end of the class period in which they are presented. Only five of tutorial will be assessed, see the attached Lecture, Lab and Assessment Syllabus, below. They will be accepted up to 1 week late with no penalty.</w:t>
      </w:r>
    </w:p>
    <w:p w:rsidR="00E4450A" w:rsidRPr="00EF537F" w:rsidRDefault="00E4450A" w:rsidP="00E4450A">
      <w:pPr>
        <w:pStyle w:val="Equation97"/>
        <w:tabs>
          <w:tab w:val="clear" w:pos="4253"/>
          <w:tab w:val="clear" w:pos="7655"/>
        </w:tabs>
        <w:spacing w:before="120"/>
        <w:rPr>
          <w:b w:val="0"/>
          <w:sz w:val="22"/>
          <w:szCs w:val="22"/>
        </w:rPr>
      </w:pPr>
      <w:r w:rsidRPr="00EF537F">
        <w:rPr>
          <w:sz w:val="22"/>
          <w:szCs w:val="22"/>
        </w:rPr>
        <w:t>2. Attendance and Attention.</w:t>
      </w:r>
      <w:r w:rsidRPr="00EF537F">
        <w:rPr>
          <w:b w:val="0"/>
          <w:sz w:val="22"/>
          <w:szCs w:val="22"/>
        </w:rPr>
        <w:t xml:space="preserve"> </w:t>
      </w:r>
      <w:r>
        <w:rPr>
          <w:b w:val="0"/>
          <w:sz w:val="22"/>
          <w:szCs w:val="22"/>
        </w:rPr>
        <w:t xml:space="preserve">Students are recommended to </w:t>
      </w:r>
      <w:r w:rsidRPr="00EF537F">
        <w:rPr>
          <w:b w:val="0"/>
          <w:sz w:val="22"/>
          <w:szCs w:val="22"/>
        </w:rPr>
        <w:t xml:space="preserve">attend </w:t>
      </w:r>
      <w:r>
        <w:rPr>
          <w:b w:val="0"/>
          <w:sz w:val="22"/>
          <w:szCs w:val="22"/>
        </w:rPr>
        <w:t xml:space="preserve">all </w:t>
      </w:r>
      <w:r w:rsidRPr="00EF537F">
        <w:rPr>
          <w:b w:val="0"/>
          <w:sz w:val="22"/>
          <w:szCs w:val="22"/>
        </w:rPr>
        <w:t>lectures</w:t>
      </w:r>
      <w:r>
        <w:rPr>
          <w:b w:val="0"/>
          <w:sz w:val="22"/>
          <w:szCs w:val="22"/>
        </w:rPr>
        <w:t xml:space="preserve"> and labs</w:t>
      </w:r>
      <w:r w:rsidRPr="00EF537F">
        <w:rPr>
          <w:b w:val="0"/>
          <w:sz w:val="22"/>
          <w:szCs w:val="22"/>
        </w:rPr>
        <w:t xml:space="preserve">, to avail </w:t>
      </w:r>
      <w:r>
        <w:rPr>
          <w:b w:val="0"/>
          <w:sz w:val="22"/>
          <w:szCs w:val="22"/>
        </w:rPr>
        <w:t xml:space="preserve">themselves </w:t>
      </w:r>
      <w:r w:rsidRPr="00EF537F">
        <w:rPr>
          <w:b w:val="0"/>
          <w:sz w:val="22"/>
          <w:szCs w:val="22"/>
        </w:rPr>
        <w:t xml:space="preserve">of the subject resources (as above), to complete </w:t>
      </w:r>
      <w:r>
        <w:rPr>
          <w:b w:val="0"/>
          <w:sz w:val="22"/>
          <w:szCs w:val="22"/>
        </w:rPr>
        <w:t xml:space="preserve">their </w:t>
      </w:r>
      <w:r w:rsidRPr="00EF537F">
        <w:rPr>
          <w:b w:val="0"/>
          <w:sz w:val="22"/>
          <w:szCs w:val="22"/>
        </w:rPr>
        <w:t xml:space="preserve">assignments on time and to the best of </w:t>
      </w:r>
      <w:r>
        <w:rPr>
          <w:b w:val="0"/>
          <w:sz w:val="22"/>
          <w:szCs w:val="22"/>
        </w:rPr>
        <w:t>their ability, participate in the workshops</w:t>
      </w:r>
      <w:r w:rsidRPr="00EF537F">
        <w:rPr>
          <w:b w:val="0"/>
          <w:sz w:val="22"/>
          <w:szCs w:val="22"/>
        </w:rPr>
        <w:t>, and to be fully aware of the course syllabus, including any announcements or changes to that syllabus.</w:t>
      </w:r>
    </w:p>
    <w:p w:rsidR="00E4450A" w:rsidRPr="00EF537F" w:rsidRDefault="00E4450A" w:rsidP="00E4450A">
      <w:pPr>
        <w:pStyle w:val="Equation97"/>
        <w:tabs>
          <w:tab w:val="clear" w:pos="4253"/>
          <w:tab w:val="clear" w:pos="7655"/>
        </w:tabs>
        <w:spacing w:before="120"/>
        <w:rPr>
          <w:b w:val="0"/>
          <w:sz w:val="22"/>
          <w:szCs w:val="22"/>
        </w:rPr>
      </w:pPr>
      <w:r w:rsidRPr="00EF537F">
        <w:rPr>
          <w:b w:val="0"/>
          <w:sz w:val="22"/>
          <w:szCs w:val="22"/>
        </w:rPr>
        <w:t>Students are expected to not distract their colleagues during lectures and tutorials.</w:t>
      </w:r>
    </w:p>
    <w:p w:rsidR="00E4450A" w:rsidRPr="00EF537F" w:rsidRDefault="00E4450A" w:rsidP="00E4450A">
      <w:pPr>
        <w:spacing w:before="120" w:after="0"/>
      </w:pPr>
      <w:r w:rsidRPr="00EF537F">
        <w:rPr>
          <w:b/>
        </w:rPr>
        <w:t>3. Plagiarism.</w:t>
      </w:r>
      <w:r w:rsidRPr="00EF537F">
        <w:t xml:space="preserve"> </w:t>
      </w:r>
      <w:r>
        <w:t>Students are expected to understand the university’s academic honesty and plagiarism policies. Penalties will apply for breaches in these policies.</w:t>
      </w:r>
    </w:p>
    <w:p w:rsidR="00E4450A" w:rsidRDefault="00E4450A" w:rsidP="00E4450A">
      <w:pPr>
        <w:pStyle w:val="Equation97"/>
        <w:tabs>
          <w:tab w:val="clear" w:pos="4253"/>
          <w:tab w:val="clear" w:pos="7655"/>
        </w:tabs>
        <w:spacing w:before="120"/>
        <w:rPr>
          <w:b w:val="0"/>
        </w:rPr>
        <w:sectPr w:rsidR="00E4450A" w:rsidSect="00E4450A">
          <w:footerReference w:type="default" r:id="rId10"/>
          <w:pgSz w:w="11906" w:h="16838" w:code="9"/>
          <w:pgMar w:top="1008" w:right="1008" w:bottom="1008" w:left="1008" w:header="720" w:footer="720" w:gutter="0"/>
          <w:cols w:space="708"/>
          <w:docGrid w:linePitch="360"/>
        </w:sectPr>
      </w:pPr>
    </w:p>
    <w:p w:rsidR="00E4450A" w:rsidRPr="002E7E66" w:rsidRDefault="00E4450A" w:rsidP="00E4450A">
      <w:pPr>
        <w:pStyle w:val="Heading3"/>
        <w:spacing w:before="0"/>
        <w:jc w:val="center"/>
      </w:pPr>
      <w:r>
        <w:lastRenderedPageBreak/>
        <w:t>Lecture, Lab and Assessment Syllabus</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90"/>
        <w:gridCol w:w="4608"/>
        <w:gridCol w:w="5850"/>
        <w:gridCol w:w="2340"/>
      </w:tblGrid>
      <w:tr w:rsidR="00E4450A" w:rsidTr="00C5336C">
        <w:tblPrEx>
          <w:tblCellMar>
            <w:top w:w="0" w:type="dxa"/>
            <w:bottom w:w="0" w:type="dxa"/>
          </w:tblCellMar>
        </w:tblPrEx>
        <w:tc>
          <w:tcPr>
            <w:tcW w:w="900" w:type="dxa"/>
          </w:tcPr>
          <w:p w:rsidR="00E4450A" w:rsidRPr="00294FAD" w:rsidRDefault="00E4450A" w:rsidP="00C5336C">
            <w:pPr>
              <w:spacing w:before="60" w:after="60"/>
              <w:jc w:val="center"/>
              <w:rPr>
                <w:rFonts w:ascii="Arial" w:hAnsi="Arial" w:cs="Arial"/>
                <w:b/>
                <w:sz w:val="20"/>
                <w:szCs w:val="20"/>
              </w:rPr>
            </w:pPr>
            <w:r w:rsidRPr="00294FAD">
              <w:rPr>
                <w:rFonts w:ascii="Arial" w:hAnsi="Arial" w:cs="Arial"/>
                <w:b/>
                <w:sz w:val="20"/>
                <w:szCs w:val="20"/>
              </w:rPr>
              <w:t>Week</w:t>
            </w:r>
          </w:p>
        </w:tc>
        <w:tc>
          <w:tcPr>
            <w:tcW w:w="990" w:type="dxa"/>
          </w:tcPr>
          <w:p w:rsidR="00E4450A" w:rsidRDefault="00E4450A" w:rsidP="00C5336C">
            <w:pPr>
              <w:spacing w:before="60" w:after="60"/>
              <w:jc w:val="left"/>
              <w:rPr>
                <w:rFonts w:ascii="Arial" w:hAnsi="Arial" w:cs="Arial"/>
                <w:b/>
                <w:sz w:val="20"/>
                <w:szCs w:val="20"/>
              </w:rPr>
            </w:pPr>
            <w:r>
              <w:rPr>
                <w:rFonts w:ascii="Arial" w:hAnsi="Arial" w:cs="Arial"/>
                <w:b/>
                <w:sz w:val="20"/>
                <w:szCs w:val="20"/>
              </w:rPr>
              <w:t>Day</w:t>
            </w:r>
          </w:p>
        </w:tc>
        <w:tc>
          <w:tcPr>
            <w:tcW w:w="4608" w:type="dxa"/>
          </w:tcPr>
          <w:p w:rsidR="00E4450A" w:rsidRPr="00294FAD" w:rsidRDefault="00E4450A" w:rsidP="00C5336C">
            <w:pPr>
              <w:spacing w:before="60" w:after="60"/>
              <w:jc w:val="left"/>
              <w:rPr>
                <w:rFonts w:ascii="Arial" w:hAnsi="Arial" w:cs="Arial"/>
                <w:b/>
                <w:sz w:val="20"/>
                <w:szCs w:val="20"/>
              </w:rPr>
            </w:pPr>
            <w:r>
              <w:rPr>
                <w:rFonts w:ascii="Arial" w:hAnsi="Arial" w:cs="Arial"/>
                <w:b/>
                <w:sz w:val="20"/>
                <w:szCs w:val="20"/>
              </w:rPr>
              <w:t>Lecture Syllabus*</w:t>
            </w:r>
            <w:r>
              <w:rPr>
                <w:rFonts w:ascii="Arial" w:hAnsi="Arial" w:cs="Arial"/>
                <w:b/>
                <w:sz w:val="20"/>
                <w:szCs w:val="20"/>
              </w:rPr>
              <w:br/>
              <w:t>(Tuesdays)</w:t>
            </w:r>
          </w:p>
        </w:tc>
        <w:tc>
          <w:tcPr>
            <w:tcW w:w="5850" w:type="dxa"/>
          </w:tcPr>
          <w:p w:rsidR="00E4450A" w:rsidRPr="00294FAD" w:rsidRDefault="00E4450A" w:rsidP="00C5336C">
            <w:pPr>
              <w:spacing w:before="60" w:after="60"/>
              <w:jc w:val="left"/>
              <w:rPr>
                <w:rFonts w:ascii="Arial" w:hAnsi="Arial" w:cs="Arial"/>
                <w:b/>
                <w:sz w:val="20"/>
                <w:szCs w:val="20"/>
              </w:rPr>
            </w:pPr>
            <w:r>
              <w:rPr>
                <w:rFonts w:ascii="Arial" w:hAnsi="Arial" w:cs="Arial"/>
                <w:b/>
                <w:sz w:val="20"/>
                <w:szCs w:val="20"/>
              </w:rPr>
              <w:t>Workshop Syllabus*</w:t>
            </w:r>
            <w:r w:rsidRPr="00294FAD">
              <w:rPr>
                <w:rFonts w:ascii="Arial" w:hAnsi="Arial" w:cs="Arial"/>
                <w:b/>
                <w:sz w:val="20"/>
                <w:szCs w:val="20"/>
              </w:rPr>
              <w:br/>
              <w:t>(</w:t>
            </w:r>
            <w:r>
              <w:rPr>
                <w:rFonts w:ascii="Arial" w:hAnsi="Arial" w:cs="Arial"/>
                <w:b/>
                <w:sz w:val="20"/>
                <w:szCs w:val="20"/>
              </w:rPr>
              <w:t>Thursdays</w:t>
            </w:r>
            <w:r w:rsidRPr="00294FAD">
              <w:rPr>
                <w:rFonts w:ascii="Arial" w:hAnsi="Arial" w:cs="Arial"/>
                <w:b/>
                <w:sz w:val="20"/>
                <w:szCs w:val="20"/>
              </w:rPr>
              <w:t>)</w:t>
            </w:r>
          </w:p>
        </w:tc>
        <w:tc>
          <w:tcPr>
            <w:tcW w:w="2340" w:type="dxa"/>
          </w:tcPr>
          <w:p w:rsidR="00E4450A" w:rsidRPr="00294FAD" w:rsidRDefault="00E4450A" w:rsidP="00C5336C">
            <w:pPr>
              <w:spacing w:before="60" w:after="60"/>
              <w:jc w:val="left"/>
              <w:rPr>
                <w:rFonts w:ascii="Arial" w:hAnsi="Arial" w:cs="Arial"/>
                <w:b/>
                <w:sz w:val="20"/>
                <w:szCs w:val="20"/>
              </w:rPr>
            </w:pPr>
            <w:r w:rsidRPr="00294FAD">
              <w:rPr>
                <w:rFonts w:ascii="Arial" w:hAnsi="Arial" w:cs="Arial"/>
                <w:b/>
                <w:sz w:val="20"/>
                <w:szCs w:val="20"/>
              </w:rPr>
              <w:t>Assessment Syllabus</w:t>
            </w:r>
            <w:r>
              <w:rPr>
                <w:rFonts w:ascii="Arial" w:hAnsi="Arial" w:cs="Arial"/>
                <w:b/>
                <w:sz w:val="20"/>
                <w:szCs w:val="20"/>
              </w:rPr>
              <w:t>*</w:t>
            </w:r>
          </w:p>
        </w:tc>
      </w:tr>
      <w:tr w:rsidR="00E4450A" w:rsidTr="00C5336C">
        <w:tblPrEx>
          <w:tblCellMar>
            <w:top w:w="0" w:type="dxa"/>
            <w:bottom w:w="0" w:type="dxa"/>
          </w:tblCellMar>
        </w:tblPrEx>
        <w:tc>
          <w:tcPr>
            <w:tcW w:w="900" w:type="dxa"/>
            <w:vMerge w:val="restart"/>
            <w:shd w:val="clear" w:color="auto" w:fill="auto"/>
          </w:tcPr>
          <w:p w:rsidR="00E4450A" w:rsidRPr="002A29F2" w:rsidRDefault="00E4450A" w:rsidP="00C5336C">
            <w:pPr>
              <w:spacing w:before="60" w:after="60"/>
              <w:jc w:val="center"/>
              <w:rPr>
                <w:rFonts w:ascii="Arial" w:hAnsi="Arial" w:cs="Arial"/>
                <w:sz w:val="16"/>
                <w:szCs w:val="16"/>
              </w:rPr>
            </w:pPr>
            <w:r w:rsidRPr="002A29F2">
              <w:rPr>
                <w:rFonts w:ascii="Arial" w:hAnsi="Arial" w:cs="Arial"/>
                <w:sz w:val="16"/>
                <w:szCs w:val="16"/>
              </w:rPr>
              <w:t>1</w:t>
            </w:r>
          </w:p>
        </w:tc>
        <w:tc>
          <w:tcPr>
            <w:tcW w:w="990" w:type="dxa"/>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Tues</w:t>
            </w:r>
          </w:p>
        </w:tc>
        <w:tc>
          <w:tcPr>
            <w:tcW w:w="4608" w:type="dxa"/>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No class</w:t>
            </w:r>
          </w:p>
        </w:tc>
        <w:tc>
          <w:tcPr>
            <w:tcW w:w="5850" w:type="dxa"/>
          </w:tcPr>
          <w:p w:rsidR="00E4450A" w:rsidRPr="002A29F2" w:rsidRDefault="00E4450A" w:rsidP="00C5336C">
            <w:pPr>
              <w:spacing w:before="60" w:after="60"/>
              <w:jc w:val="left"/>
              <w:rPr>
                <w:rFonts w:ascii="Arial" w:hAnsi="Arial" w:cs="Arial"/>
                <w:sz w:val="16"/>
                <w:szCs w:val="16"/>
              </w:rPr>
            </w:pPr>
          </w:p>
        </w:tc>
        <w:tc>
          <w:tcPr>
            <w:tcW w:w="2340" w:type="dxa"/>
          </w:tcPr>
          <w:p w:rsidR="00E4450A" w:rsidRPr="002A29F2" w:rsidRDefault="00E4450A" w:rsidP="00C5336C">
            <w:pPr>
              <w:spacing w:before="60" w:after="60"/>
              <w:jc w:val="left"/>
              <w:rPr>
                <w:rFonts w:ascii="Arial" w:hAnsi="Arial" w:cs="Arial"/>
                <w:sz w:val="16"/>
                <w:szCs w:val="16"/>
              </w:rPr>
            </w:pPr>
          </w:p>
        </w:tc>
      </w:tr>
      <w:tr w:rsidR="00E4450A" w:rsidTr="00C5336C">
        <w:tblPrEx>
          <w:tblCellMar>
            <w:top w:w="0" w:type="dxa"/>
            <w:bottom w:w="0" w:type="dxa"/>
          </w:tblCellMar>
        </w:tblPrEx>
        <w:tc>
          <w:tcPr>
            <w:tcW w:w="900" w:type="dxa"/>
            <w:vMerge/>
            <w:shd w:val="clear" w:color="auto" w:fill="auto"/>
          </w:tcPr>
          <w:p w:rsidR="00E4450A" w:rsidRPr="002A29F2" w:rsidRDefault="00E4450A" w:rsidP="00C5336C">
            <w:pPr>
              <w:spacing w:before="60" w:after="60"/>
              <w:jc w:val="center"/>
              <w:rPr>
                <w:rFonts w:ascii="Arial" w:hAnsi="Arial" w:cs="Arial"/>
                <w:sz w:val="16"/>
                <w:szCs w:val="16"/>
              </w:rPr>
            </w:pPr>
          </w:p>
        </w:tc>
        <w:tc>
          <w:tcPr>
            <w:tcW w:w="990" w:type="dxa"/>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Thurs</w:t>
            </w:r>
          </w:p>
        </w:tc>
        <w:tc>
          <w:tcPr>
            <w:tcW w:w="4608" w:type="dxa"/>
            <w:tcBorders>
              <w:bottom w:val="single" w:sz="2" w:space="0" w:color="auto"/>
            </w:tcBorders>
          </w:tcPr>
          <w:p w:rsidR="00E4450A" w:rsidRPr="002A29F2" w:rsidRDefault="00E4450A" w:rsidP="00C5336C">
            <w:pPr>
              <w:spacing w:before="60" w:after="60"/>
              <w:jc w:val="left"/>
              <w:rPr>
                <w:rFonts w:ascii="Arial" w:hAnsi="Arial" w:cs="Arial"/>
                <w:sz w:val="16"/>
                <w:szCs w:val="16"/>
              </w:rPr>
            </w:pPr>
          </w:p>
        </w:tc>
        <w:tc>
          <w:tcPr>
            <w:tcW w:w="5850" w:type="dxa"/>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Course Administration and Overview; Teaching and Learning Survey; Introductory Lecture; Solar Cell Fabrication</w:t>
            </w:r>
            <w:r>
              <w:rPr>
                <w:rFonts w:ascii="Arial" w:hAnsi="Arial" w:cs="Arial"/>
                <w:sz w:val="16"/>
                <w:szCs w:val="16"/>
              </w:rPr>
              <w:t xml:space="preserve"> Lecture</w:t>
            </w:r>
          </w:p>
        </w:tc>
        <w:tc>
          <w:tcPr>
            <w:tcW w:w="2340" w:type="dxa"/>
          </w:tcPr>
          <w:p w:rsidR="00E4450A" w:rsidRPr="002A29F2" w:rsidRDefault="00E4450A" w:rsidP="00C5336C">
            <w:pPr>
              <w:spacing w:before="60" w:after="60"/>
              <w:jc w:val="left"/>
              <w:rPr>
                <w:rFonts w:ascii="Arial" w:hAnsi="Arial" w:cs="Arial"/>
                <w:sz w:val="16"/>
                <w:szCs w:val="16"/>
              </w:rPr>
            </w:pPr>
          </w:p>
        </w:tc>
      </w:tr>
      <w:tr w:rsidR="00E4450A" w:rsidTr="00C5336C">
        <w:tblPrEx>
          <w:tblCellMar>
            <w:top w:w="0" w:type="dxa"/>
            <w:bottom w:w="0" w:type="dxa"/>
          </w:tblCellMar>
        </w:tblPrEx>
        <w:tc>
          <w:tcPr>
            <w:tcW w:w="900" w:type="dxa"/>
            <w:vMerge w:val="restart"/>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r w:rsidRPr="002A29F2">
              <w:rPr>
                <w:rFonts w:ascii="Arial" w:hAnsi="Arial" w:cs="Arial"/>
                <w:sz w:val="16"/>
                <w:szCs w:val="16"/>
              </w:rPr>
              <w:t>2</w:t>
            </w: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Tues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0. Saving Virtual Solar Inc. (An Introduction</w:t>
            </w:r>
            <w:proofErr w:type="gramStart"/>
            <w:r w:rsidRPr="002A29F2">
              <w:rPr>
                <w:rFonts w:ascii="Arial" w:hAnsi="Arial" w:cs="Arial"/>
                <w:sz w:val="16"/>
                <w:szCs w:val="16"/>
              </w:rPr>
              <w:t>)</w:t>
            </w:r>
            <w:proofErr w:type="gramEnd"/>
            <w:r w:rsidRPr="002A29F2">
              <w:rPr>
                <w:rFonts w:ascii="Arial" w:hAnsi="Arial" w:cs="Arial"/>
                <w:sz w:val="16"/>
                <w:szCs w:val="16"/>
              </w:rPr>
              <w:br/>
              <w:t>1. Graphing and Graphical Models</w:t>
            </w:r>
            <w:r w:rsidRPr="002A29F2">
              <w:rPr>
                <w:rFonts w:ascii="Arial" w:hAnsi="Arial" w:cs="Arial"/>
                <w:sz w:val="16"/>
                <w:szCs w:val="16"/>
              </w:rPr>
              <w:br/>
              <w:t>2. Normal Probability Fundamentals</w:t>
            </w:r>
          </w:p>
        </w:tc>
        <w:tc>
          <w:tcPr>
            <w:tcW w:w="5850" w:type="dxa"/>
            <w:tcBorders>
              <w:left w:val="single" w:sz="2" w:space="0" w:color="auto"/>
            </w:tcBorders>
          </w:tcPr>
          <w:p w:rsidR="00E4450A" w:rsidRPr="002A29F2" w:rsidRDefault="00E4450A" w:rsidP="00C5336C">
            <w:pPr>
              <w:spacing w:before="60" w:after="60"/>
              <w:jc w:val="left"/>
              <w:rPr>
                <w:rFonts w:ascii="Arial" w:hAnsi="Arial" w:cs="Arial"/>
                <w:sz w:val="16"/>
                <w:szCs w:val="16"/>
              </w:rPr>
            </w:pPr>
          </w:p>
        </w:tc>
        <w:tc>
          <w:tcPr>
            <w:tcW w:w="2340" w:type="dxa"/>
          </w:tcPr>
          <w:p w:rsidR="00E4450A" w:rsidRPr="002A29F2" w:rsidRDefault="00E4450A" w:rsidP="00C5336C">
            <w:pPr>
              <w:spacing w:before="60" w:after="60"/>
              <w:jc w:val="left"/>
              <w:rPr>
                <w:rFonts w:ascii="Arial" w:hAnsi="Arial" w:cs="Arial"/>
                <w:b/>
                <w:bCs/>
                <w:sz w:val="16"/>
                <w:szCs w:val="16"/>
              </w:rPr>
            </w:pPr>
          </w:p>
        </w:tc>
      </w:tr>
      <w:tr w:rsidR="00E4450A" w:rsidTr="00C5336C">
        <w:tblPrEx>
          <w:tblCellMar>
            <w:top w:w="0" w:type="dxa"/>
            <w:bottom w:w="0" w:type="dxa"/>
          </w:tblCellMar>
        </w:tblPrEx>
        <w:tc>
          <w:tcPr>
            <w:tcW w:w="900" w:type="dxa"/>
            <w:vMerge/>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Thurs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p>
        </w:tc>
        <w:tc>
          <w:tcPr>
            <w:tcW w:w="5850" w:type="dxa"/>
            <w:tcBorders>
              <w:left w:val="single" w:sz="2" w:space="0" w:color="auto"/>
              <w:bottom w:val="single" w:sz="4" w:space="0" w:color="auto"/>
            </w:tcBorders>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 xml:space="preserve">Tute 1: Introduction to VMES, Excel and Minitab </w:t>
            </w:r>
            <w:r w:rsidRPr="002A29F2">
              <w:rPr>
                <w:rFonts w:ascii="Arial" w:hAnsi="Arial" w:cs="Arial"/>
                <w:sz w:val="16"/>
                <w:szCs w:val="16"/>
              </w:rPr>
              <w:br/>
              <w:t>Tute 2: Graphing Data from the Virtual Fab</w:t>
            </w:r>
          </w:p>
        </w:tc>
        <w:tc>
          <w:tcPr>
            <w:tcW w:w="2340" w:type="dxa"/>
            <w:tcBorders>
              <w:bottom w:val="single" w:sz="4" w:space="0" w:color="auto"/>
            </w:tcBorders>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Tute 2 Worksheet Due at End of Class</w:t>
            </w:r>
          </w:p>
        </w:tc>
      </w:tr>
      <w:tr w:rsidR="00E4450A" w:rsidTr="00C5336C">
        <w:tblPrEx>
          <w:tblCellMar>
            <w:top w:w="0" w:type="dxa"/>
            <w:bottom w:w="0" w:type="dxa"/>
          </w:tblCellMar>
        </w:tblPrEx>
        <w:tc>
          <w:tcPr>
            <w:tcW w:w="900" w:type="dxa"/>
            <w:vMerge w:val="restart"/>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r w:rsidRPr="002A29F2">
              <w:rPr>
                <w:rFonts w:ascii="Arial" w:hAnsi="Arial" w:cs="Arial"/>
                <w:sz w:val="16"/>
                <w:szCs w:val="16"/>
              </w:rPr>
              <w:t>3</w:t>
            </w: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Tues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3. Population Estimations based on Samples</w:t>
            </w:r>
            <w:r w:rsidRPr="002A29F2">
              <w:rPr>
                <w:rFonts w:ascii="Arial" w:hAnsi="Arial" w:cs="Arial"/>
                <w:sz w:val="16"/>
                <w:szCs w:val="16"/>
              </w:rPr>
              <w:br/>
              <w:t>4. Statistical Comparison of Means (Z Tests)</w:t>
            </w:r>
            <w:r w:rsidRPr="002A29F2">
              <w:rPr>
                <w:rFonts w:ascii="Arial" w:hAnsi="Arial" w:cs="Arial"/>
                <w:sz w:val="16"/>
                <w:szCs w:val="16"/>
              </w:rPr>
              <w:br/>
              <w:t>ASSIGNMENT 1 HANDOUT</w:t>
            </w:r>
          </w:p>
        </w:tc>
        <w:tc>
          <w:tcPr>
            <w:tcW w:w="5850" w:type="dxa"/>
            <w:tcBorders>
              <w:left w:val="single" w:sz="2" w:space="0" w:color="auto"/>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c>
          <w:tcPr>
            <w:tcW w:w="2340" w:type="dxa"/>
            <w:tcBorders>
              <w:lef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r>
      <w:tr w:rsidR="00E4450A" w:rsidTr="00C5336C">
        <w:tblPrEx>
          <w:tblCellMar>
            <w:top w:w="0" w:type="dxa"/>
            <w:bottom w:w="0" w:type="dxa"/>
          </w:tblCellMar>
        </w:tblPrEx>
        <w:tc>
          <w:tcPr>
            <w:tcW w:w="900" w:type="dxa"/>
            <w:vMerge/>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Thurs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p>
        </w:tc>
        <w:tc>
          <w:tcPr>
            <w:tcW w:w="5850" w:type="dxa"/>
            <w:tcBorders>
              <w:lef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Tute 3: Statistical Process Design for Shunts</w:t>
            </w:r>
            <w:r w:rsidRPr="002A29F2">
              <w:rPr>
                <w:rFonts w:ascii="Arial" w:hAnsi="Arial" w:cs="Arial"/>
                <w:sz w:val="16"/>
                <w:szCs w:val="16"/>
              </w:rPr>
              <w:br/>
              <w:t>Tute 4: Choosing a Better Screen Print Paste</w:t>
            </w:r>
          </w:p>
        </w:tc>
        <w:tc>
          <w:tcPr>
            <w:tcW w:w="2340" w:type="dxa"/>
            <w:tcBorders>
              <w:bottom w:val="single" w:sz="4"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Tute 4 Worksheet Due at End of Class</w:t>
            </w:r>
          </w:p>
        </w:tc>
      </w:tr>
      <w:tr w:rsidR="00E4450A" w:rsidTr="00C5336C">
        <w:tblPrEx>
          <w:tblCellMar>
            <w:top w:w="0" w:type="dxa"/>
            <w:bottom w:w="0" w:type="dxa"/>
          </w:tblCellMar>
        </w:tblPrEx>
        <w:tc>
          <w:tcPr>
            <w:tcW w:w="900" w:type="dxa"/>
            <w:vMerge w:val="restart"/>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r w:rsidRPr="002A29F2">
              <w:rPr>
                <w:rFonts w:ascii="Arial" w:hAnsi="Arial" w:cs="Arial"/>
                <w:sz w:val="16"/>
                <w:szCs w:val="16"/>
              </w:rPr>
              <w:t>4</w:t>
            </w: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Tues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5. Statistical Comparison of Means (T Tests</w:t>
            </w:r>
            <w:proofErr w:type="gramStart"/>
            <w:r w:rsidRPr="002A29F2">
              <w:rPr>
                <w:rFonts w:ascii="Arial" w:hAnsi="Arial" w:cs="Arial"/>
                <w:sz w:val="16"/>
                <w:szCs w:val="16"/>
              </w:rPr>
              <w:t>)</w:t>
            </w:r>
            <w:proofErr w:type="gramEnd"/>
            <w:r w:rsidRPr="002A29F2">
              <w:rPr>
                <w:rFonts w:ascii="Arial" w:hAnsi="Arial" w:cs="Arial"/>
                <w:sz w:val="16"/>
                <w:szCs w:val="16"/>
              </w:rPr>
              <w:br/>
              <w:t>6. Basic Cost Accounting and Cost Modelling</w:t>
            </w:r>
          </w:p>
        </w:tc>
        <w:tc>
          <w:tcPr>
            <w:tcW w:w="5850" w:type="dxa"/>
            <w:tcBorders>
              <w:left w:val="single" w:sz="2" w:space="0" w:color="auto"/>
              <w:bottom w:val="single" w:sz="4" w:space="0" w:color="auto"/>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c>
          <w:tcPr>
            <w:tcW w:w="2340" w:type="dxa"/>
            <w:tcBorders>
              <w:lef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r>
      <w:tr w:rsidR="00E4450A" w:rsidTr="00C5336C">
        <w:tblPrEx>
          <w:tblCellMar>
            <w:top w:w="0" w:type="dxa"/>
            <w:bottom w:w="0" w:type="dxa"/>
          </w:tblCellMar>
        </w:tblPrEx>
        <w:tc>
          <w:tcPr>
            <w:tcW w:w="900" w:type="dxa"/>
            <w:vMerge/>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Thurs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p>
        </w:tc>
        <w:tc>
          <w:tcPr>
            <w:tcW w:w="5850" w:type="dxa"/>
            <w:tcBorders>
              <w:lef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Tute 5: Choosing a Better Wafer Vendor</w:t>
            </w:r>
            <w:r w:rsidRPr="002A29F2">
              <w:rPr>
                <w:rFonts w:ascii="Arial" w:hAnsi="Arial" w:cs="Arial"/>
                <w:sz w:val="16"/>
                <w:szCs w:val="16"/>
              </w:rPr>
              <w:br/>
              <w:t>Tute 6: Revisiting the TEXTETCH Process Design</w:t>
            </w:r>
          </w:p>
        </w:tc>
        <w:tc>
          <w:tcPr>
            <w:tcW w:w="2340" w:type="dxa"/>
            <w:tcBorders>
              <w:bottom w:val="single" w:sz="4" w:space="0" w:color="auto"/>
            </w:tcBorders>
            <w:shd w:val="clear" w:color="auto" w:fill="auto"/>
          </w:tcPr>
          <w:p w:rsidR="00E4450A" w:rsidRPr="002A29F2" w:rsidRDefault="00E4450A" w:rsidP="00C5336C">
            <w:pPr>
              <w:spacing w:before="60" w:after="60"/>
              <w:jc w:val="left"/>
              <w:rPr>
                <w:rFonts w:ascii="Arial" w:hAnsi="Arial" w:cs="Arial"/>
                <w:b/>
                <w:bCs/>
                <w:sz w:val="16"/>
                <w:szCs w:val="16"/>
              </w:rPr>
            </w:pPr>
            <w:r w:rsidRPr="002A29F2">
              <w:rPr>
                <w:rFonts w:ascii="Arial" w:hAnsi="Arial" w:cs="Arial"/>
                <w:sz w:val="16"/>
                <w:szCs w:val="16"/>
              </w:rPr>
              <w:t>Tute 5 Worksheet Due at End of Class</w:t>
            </w:r>
          </w:p>
        </w:tc>
      </w:tr>
      <w:tr w:rsidR="00E4450A" w:rsidTr="00C5336C">
        <w:tblPrEx>
          <w:tblCellMar>
            <w:top w:w="0" w:type="dxa"/>
            <w:bottom w:w="0" w:type="dxa"/>
          </w:tblCellMar>
        </w:tblPrEx>
        <w:tc>
          <w:tcPr>
            <w:tcW w:w="900" w:type="dxa"/>
            <w:vMerge w:val="restart"/>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r w:rsidRPr="002A29F2">
              <w:rPr>
                <w:rFonts w:ascii="Arial" w:hAnsi="Arial" w:cs="Arial"/>
                <w:sz w:val="16"/>
                <w:szCs w:val="16"/>
              </w:rPr>
              <w:t>5</w:t>
            </w: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Tues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7. Introduction to Basic PV Financial Metrics</w:t>
            </w:r>
            <w:r w:rsidRPr="002A29F2">
              <w:rPr>
                <w:rFonts w:ascii="Arial" w:hAnsi="Arial" w:cs="Arial"/>
                <w:sz w:val="16"/>
                <w:szCs w:val="16"/>
              </w:rPr>
              <w:br/>
              <w:t>8. Midterm Test (1.25 hour, in class)</w:t>
            </w:r>
            <w:r w:rsidRPr="002A29F2">
              <w:rPr>
                <w:rFonts w:ascii="Arial" w:hAnsi="Arial" w:cs="Arial"/>
                <w:sz w:val="16"/>
                <w:szCs w:val="16"/>
              </w:rPr>
              <w:br/>
              <w:t>ASSIGNMENT 2 HANDOUT</w:t>
            </w:r>
          </w:p>
        </w:tc>
        <w:tc>
          <w:tcPr>
            <w:tcW w:w="5850" w:type="dxa"/>
            <w:tcBorders>
              <w:left w:val="single" w:sz="2" w:space="0" w:color="auto"/>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c>
          <w:tcPr>
            <w:tcW w:w="2340" w:type="dxa"/>
            <w:tcBorders>
              <w:lef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ASSIGNEMNT 1 DUE</w:t>
            </w:r>
          </w:p>
        </w:tc>
      </w:tr>
      <w:tr w:rsidR="00E4450A" w:rsidTr="00C5336C">
        <w:tblPrEx>
          <w:tblCellMar>
            <w:top w:w="0" w:type="dxa"/>
            <w:bottom w:w="0" w:type="dxa"/>
          </w:tblCellMar>
        </w:tblPrEx>
        <w:tc>
          <w:tcPr>
            <w:tcW w:w="900" w:type="dxa"/>
            <w:vMerge/>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Thurs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p>
        </w:tc>
        <w:tc>
          <w:tcPr>
            <w:tcW w:w="5850" w:type="dxa"/>
            <w:tcBorders>
              <w:left w:val="single" w:sz="2" w:space="0" w:color="auto"/>
              <w:bottom w:val="single" w:sz="4"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Midterm test review</w:t>
            </w:r>
            <w:r w:rsidRPr="002A29F2">
              <w:rPr>
                <w:rFonts w:ascii="Arial" w:hAnsi="Arial" w:cs="Arial"/>
                <w:sz w:val="16"/>
                <w:szCs w:val="16"/>
              </w:rPr>
              <w:br/>
              <w:t>Tute 7: The Big List of Second Source Opportunities</w:t>
            </w:r>
          </w:p>
        </w:tc>
        <w:tc>
          <w:tcPr>
            <w:tcW w:w="2340" w:type="dxa"/>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Tute 7 Worksheet Due at End of Class</w:t>
            </w:r>
          </w:p>
        </w:tc>
      </w:tr>
      <w:tr w:rsidR="00E4450A" w:rsidTr="00C5336C">
        <w:tblPrEx>
          <w:tblCellMar>
            <w:top w:w="0" w:type="dxa"/>
            <w:bottom w:w="0" w:type="dxa"/>
          </w:tblCellMar>
        </w:tblPrEx>
        <w:tc>
          <w:tcPr>
            <w:tcW w:w="900" w:type="dxa"/>
            <w:vMerge w:val="restart"/>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r w:rsidRPr="002A29F2">
              <w:rPr>
                <w:rFonts w:ascii="Arial" w:hAnsi="Arial" w:cs="Arial"/>
                <w:sz w:val="16"/>
                <w:szCs w:val="16"/>
              </w:rPr>
              <w:t>6</w:t>
            </w: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Tues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9. Regression Models</w:t>
            </w:r>
            <w:r w:rsidRPr="002A29F2">
              <w:rPr>
                <w:rFonts w:ascii="Arial" w:hAnsi="Arial" w:cs="Arial"/>
                <w:sz w:val="16"/>
                <w:szCs w:val="16"/>
              </w:rPr>
              <w:br/>
              <w:t>10. Design of Experiments I – Screening</w:t>
            </w:r>
          </w:p>
        </w:tc>
        <w:tc>
          <w:tcPr>
            <w:tcW w:w="5850" w:type="dxa"/>
            <w:tcBorders>
              <w:left w:val="single" w:sz="2" w:space="0" w:color="auto"/>
              <w:bottom w:val="single" w:sz="4"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c>
          <w:tcPr>
            <w:tcW w:w="2340" w:type="dxa"/>
            <w:shd w:val="clear" w:color="auto" w:fill="auto"/>
          </w:tcPr>
          <w:p w:rsidR="00E4450A" w:rsidRPr="002A29F2" w:rsidRDefault="00E4450A" w:rsidP="00C5336C">
            <w:pPr>
              <w:spacing w:before="60" w:after="60"/>
              <w:jc w:val="left"/>
              <w:rPr>
                <w:rFonts w:ascii="Arial" w:hAnsi="Arial" w:cs="Arial"/>
                <w:sz w:val="16"/>
                <w:szCs w:val="16"/>
              </w:rPr>
            </w:pPr>
          </w:p>
        </w:tc>
      </w:tr>
      <w:tr w:rsidR="00E4450A" w:rsidTr="00C5336C">
        <w:tblPrEx>
          <w:tblCellMar>
            <w:top w:w="0" w:type="dxa"/>
            <w:bottom w:w="0" w:type="dxa"/>
          </w:tblCellMar>
        </w:tblPrEx>
        <w:tc>
          <w:tcPr>
            <w:tcW w:w="900" w:type="dxa"/>
            <w:vMerge/>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Thurs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p>
        </w:tc>
        <w:tc>
          <w:tcPr>
            <w:tcW w:w="5850" w:type="dxa"/>
            <w:tcBorders>
              <w:lef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 xml:space="preserve">Tute 8: Optimizing ARC </w:t>
            </w:r>
            <w:proofErr w:type="spellStart"/>
            <w:r w:rsidRPr="002A29F2">
              <w:rPr>
                <w:rFonts w:ascii="Arial" w:hAnsi="Arial" w:cs="Arial"/>
                <w:sz w:val="16"/>
                <w:szCs w:val="16"/>
              </w:rPr>
              <w:t>Depo</w:t>
            </w:r>
            <w:proofErr w:type="spellEnd"/>
            <w:r w:rsidRPr="002A29F2">
              <w:rPr>
                <w:rFonts w:ascii="Arial" w:hAnsi="Arial" w:cs="Arial"/>
                <w:sz w:val="16"/>
                <w:szCs w:val="16"/>
              </w:rPr>
              <w:t xml:space="preserve"> Time</w:t>
            </w:r>
            <w:r w:rsidRPr="002A29F2">
              <w:rPr>
                <w:rFonts w:ascii="Arial" w:hAnsi="Arial" w:cs="Arial"/>
                <w:sz w:val="16"/>
                <w:szCs w:val="16"/>
              </w:rPr>
              <w:br/>
              <w:t>Tute 9: Designing a Screening DOE for DEPDIFF</w:t>
            </w:r>
          </w:p>
        </w:tc>
        <w:tc>
          <w:tcPr>
            <w:tcW w:w="2340" w:type="dxa"/>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Tute 8 Worksheet Due at End of Class</w:t>
            </w:r>
          </w:p>
        </w:tc>
      </w:tr>
      <w:tr w:rsidR="00E4450A" w:rsidTr="00C5336C">
        <w:tblPrEx>
          <w:tblCellMar>
            <w:top w:w="0" w:type="dxa"/>
            <w:bottom w:w="0" w:type="dxa"/>
          </w:tblCellMar>
        </w:tblPrEx>
        <w:tc>
          <w:tcPr>
            <w:tcW w:w="900" w:type="dxa"/>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r w:rsidRPr="002A29F2">
              <w:rPr>
                <w:rFonts w:ascii="Arial" w:hAnsi="Arial" w:cs="Arial"/>
                <w:sz w:val="16"/>
                <w:szCs w:val="16"/>
              </w:rPr>
              <w:t>7</w:t>
            </w: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Tues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 xml:space="preserve"> </w:t>
            </w:r>
            <w:r w:rsidRPr="002A29F2">
              <w:rPr>
                <w:rFonts w:ascii="Arial" w:hAnsi="Arial" w:cs="Arial"/>
                <w:sz w:val="16"/>
                <w:szCs w:val="16"/>
              </w:rPr>
              <w:br/>
            </w:r>
          </w:p>
        </w:tc>
        <w:tc>
          <w:tcPr>
            <w:tcW w:w="5850" w:type="dxa"/>
            <w:tcBorders>
              <w:left w:val="single" w:sz="2" w:space="0" w:color="auto"/>
              <w:bottom w:val="single" w:sz="4"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c>
          <w:tcPr>
            <w:tcW w:w="2340" w:type="dxa"/>
            <w:tcBorders>
              <w:bottom w:val="single" w:sz="4"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r>
      <w:tr w:rsidR="00E4450A" w:rsidTr="00C5336C">
        <w:tblPrEx>
          <w:tblCellMar>
            <w:top w:w="0" w:type="dxa"/>
            <w:bottom w:w="0" w:type="dxa"/>
          </w:tblCellMar>
        </w:tblPrEx>
        <w:tc>
          <w:tcPr>
            <w:tcW w:w="900" w:type="dxa"/>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Thurs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p>
        </w:tc>
        <w:tc>
          <w:tcPr>
            <w:tcW w:w="5850" w:type="dxa"/>
            <w:tcBorders>
              <w:left w:val="single" w:sz="2" w:space="0" w:color="auto"/>
              <w:bottom w:val="single" w:sz="4"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c>
          <w:tcPr>
            <w:tcW w:w="2340" w:type="dxa"/>
            <w:tcBorders>
              <w:bottom w:val="single" w:sz="4"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r>
      <w:tr w:rsidR="00E4450A" w:rsidTr="00C5336C">
        <w:tblPrEx>
          <w:tblCellMar>
            <w:top w:w="0" w:type="dxa"/>
            <w:bottom w:w="0" w:type="dxa"/>
          </w:tblCellMar>
        </w:tblPrEx>
        <w:tc>
          <w:tcPr>
            <w:tcW w:w="900" w:type="dxa"/>
            <w:vMerge w:val="restart"/>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r w:rsidRPr="002A29F2">
              <w:rPr>
                <w:rFonts w:ascii="Arial" w:hAnsi="Arial" w:cs="Arial"/>
                <w:sz w:val="16"/>
                <w:szCs w:val="16"/>
              </w:rPr>
              <w:t>8</w:t>
            </w:r>
          </w:p>
        </w:tc>
        <w:tc>
          <w:tcPr>
            <w:tcW w:w="990" w:type="dxa"/>
            <w:tcBorders>
              <w:righ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Tues</w:t>
            </w:r>
          </w:p>
        </w:tc>
        <w:tc>
          <w:tcPr>
            <w:tcW w:w="4608" w:type="dxa"/>
            <w:tcBorders>
              <w:top w:val="single" w:sz="2" w:space="0" w:color="auto"/>
              <w:left w:val="single" w:sz="2" w:space="0" w:color="auto"/>
              <w:bottom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11. Design of Experiments II – Response Surface</w:t>
            </w:r>
            <w:r w:rsidRPr="002A29F2">
              <w:rPr>
                <w:rFonts w:ascii="Arial" w:hAnsi="Arial" w:cs="Arial"/>
                <w:sz w:val="16"/>
                <w:szCs w:val="16"/>
              </w:rPr>
              <w:br/>
              <w:t>12. Workshop/Overflow/Assignment Preparation</w:t>
            </w:r>
          </w:p>
        </w:tc>
        <w:tc>
          <w:tcPr>
            <w:tcW w:w="5850" w:type="dxa"/>
            <w:tcBorders>
              <w:left w:val="single" w:sz="2" w:space="0" w:color="auto"/>
              <w:bottom w:val="single" w:sz="4"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c>
          <w:tcPr>
            <w:tcW w:w="2340" w:type="dxa"/>
            <w:tcBorders>
              <w:bottom w:val="single" w:sz="4" w:space="0" w:color="auto"/>
            </w:tcBorders>
            <w:shd w:val="clear" w:color="auto" w:fill="auto"/>
          </w:tcPr>
          <w:p w:rsidR="00E4450A" w:rsidRPr="002A29F2" w:rsidRDefault="00E4450A" w:rsidP="00C5336C">
            <w:pPr>
              <w:spacing w:before="60" w:after="60"/>
              <w:jc w:val="left"/>
              <w:rPr>
                <w:rFonts w:ascii="Arial" w:hAnsi="Arial" w:cs="Arial"/>
                <w:sz w:val="16"/>
                <w:szCs w:val="16"/>
              </w:rPr>
            </w:pPr>
          </w:p>
        </w:tc>
      </w:tr>
      <w:tr w:rsidR="00E4450A" w:rsidTr="00C5336C">
        <w:tblPrEx>
          <w:tblCellMar>
            <w:top w:w="0" w:type="dxa"/>
            <w:bottom w:w="0" w:type="dxa"/>
          </w:tblCellMar>
        </w:tblPrEx>
        <w:tc>
          <w:tcPr>
            <w:tcW w:w="900" w:type="dxa"/>
            <w:vMerge/>
            <w:tcBorders>
              <w:right w:val="single" w:sz="2" w:space="0" w:color="auto"/>
            </w:tcBorders>
            <w:shd w:val="clear" w:color="auto" w:fill="auto"/>
          </w:tcPr>
          <w:p w:rsidR="00E4450A" w:rsidRPr="002A29F2" w:rsidRDefault="00E4450A" w:rsidP="00C5336C">
            <w:pPr>
              <w:spacing w:before="60" w:after="60"/>
              <w:jc w:val="center"/>
              <w:rPr>
                <w:rFonts w:ascii="Arial" w:hAnsi="Arial" w:cs="Arial"/>
                <w:sz w:val="16"/>
                <w:szCs w:val="16"/>
              </w:rPr>
            </w:pPr>
          </w:p>
        </w:tc>
        <w:tc>
          <w:tcPr>
            <w:tcW w:w="990" w:type="dxa"/>
            <w:tcBorders>
              <w:lef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Thurs</w:t>
            </w:r>
          </w:p>
        </w:tc>
        <w:tc>
          <w:tcPr>
            <w:tcW w:w="4608" w:type="dxa"/>
            <w:tcBorders>
              <w:top w:val="single" w:sz="2" w:space="0" w:color="auto"/>
              <w:right w:val="single" w:sz="2" w:space="0" w:color="auto"/>
            </w:tcBorders>
          </w:tcPr>
          <w:p w:rsidR="00E4450A" w:rsidRPr="002A29F2" w:rsidRDefault="00E4450A" w:rsidP="00C5336C">
            <w:pPr>
              <w:spacing w:before="60" w:after="60"/>
              <w:jc w:val="left"/>
              <w:rPr>
                <w:rFonts w:ascii="Arial" w:hAnsi="Arial" w:cs="Arial"/>
                <w:sz w:val="16"/>
                <w:szCs w:val="16"/>
              </w:rPr>
            </w:pPr>
          </w:p>
        </w:tc>
        <w:tc>
          <w:tcPr>
            <w:tcW w:w="5850" w:type="dxa"/>
            <w:tcBorders>
              <w:left w:val="single" w:sz="2" w:space="0" w:color="auto"/>
            </w:tcBorders>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ASSIGNEMENT 2 “OPS” PRESENTATIONS</w:t>
            </w:r>
            <w:r w:rsidRPr="002A29F2">
              <w:rPr>
                <w:rFonts w:ascii="Arial" w:hAnsi="Arial" w:cs="Arial"/>
                <w:sz w:val="16"/>
                <w:szCs w:val="16"/>
              </w:rPr>
              <w:br/>
              <w:t>Exam Review and Preparation</w:t>
            </w:r>
          </w:p>
        </w:tc>
        <w:tc>
          <w:tcPr>
            <w:tcW w:w="2340" w:type="dxa"/>
            <w:shd w:val="clear" w:color="auto" w:fill="auto"/>
          </w:tcPr>
          <w:p w:rsidR="00E4450A" w:rsidRPr="002A29F2" w:rsidRDefault="00E4450A" w:rsidP="00C5336C">
            <w:pPr>
              <w:spacing w:before="60" w:after="60"/>
              <w:jc w:val="left"/>
              <w:rPr>
                <w:rFonts w:ascii="Arial" w:hAnsi="Arial" w:cs="Arial"/>
                <w:sz w:val="16"/>
                <w:szCs w:val="16"/>
              </w:rPr>
            </w:pPr>
            <w:r w:rsidRPr="002A29F2">
              <w:rPr>
                <w:rFonts w:ascii="Arial" w:hAnsi="Arial" w:cs="Arial"/>
                <w:sz w:val="16"/>
                <w:szCs w:val="16"/>
              </w:rPr>
              <w:t>ASSIGNMENT 2 DUE</w:t>
            </w:r>
          </w:p>
        </w:tc>
      </w:tr>
    </w:tbl>
    <w:p w:rsidR="004B376A" w:rsidRPr="00E4450A" w:rsidRDefault="00E4450A">
      <w:pPr>
        <w:rPr>
          <w:sz w:val="28"/>
          <w:szCs w:val="28"/>
        </w:rPr>
      </w:pPr>
      <w:r>
        <w:rPr>
          <w:sz w:val="28"/>
          <w:szCs w:val="28"/>
        </w:rPr>
        <w:t>*Subject to change to meet the pace of the class</w:t>
      </w:r>
      <w:bookmarkStart w:id="0" w:name="_GoBack"/>
      <w:bookmarkEnd w:id="0"/>
    </w:p>
    <w:sectPr w:rsidR="004B376A" w:rsidRPr="00E4450A" w:rsidSect="000A6FF6">
      <w:pgSz w:w="16838" w:h="11906" w:orient="landscape" w:code="9"/>
      <w:pgMar w:top="130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18" w:rsidRDefault="00E4450A" w:rsidP="00294FAD">
    <w:pPr>
      <w:pStyle w:val="Footer"/>
      <w:pBdr>
        <w:top w:val="single" w:sz="4" w:space="1" w:color="auto"/>
      </w:pBdr>
      <w:tabs>
        <w:tab w:val="clear" w:pos="8306"/>
        <w:tab w:val="right" w:pos="8280"/>
      </w:tabs>
      <w:rPr>
        <w:rFonts w:ascii="Arial" w:hAnsi="Arial"/>
        <w:b/>
        <w:i/>
        <w:smallCaps/>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82B"/>
    <w:multiLevelType w:val="hybridMultilevel"/>
    <w:tmpl w:val="80B4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C4E20"/>
    <w:multiLevelType w:val="hybridMultilevel"/>
    <w:tmpl w:val="AFB8C5BC"/>
    <w:lvl w:ilvl="0" w:tplc="9DD0B43A">
      <w:start w:val="3"/>
      <w:numFmt w:val="decimal"/>
      <w:lvlText w:val="%1."/>
      <w:lvlJc w:val="left"/>
      <w:pPr>
        <w:ind w:left="363" w:hanging="360"/>
      </w:pPr>
      <w:rPr>
        <w:rFonts w:hint="default"/>
        <w:b/>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
    <w:nsid w:val="71B04D49"/>
    <w:multiLevelType w:val="hybridMultilevel"/>
    <w:tmpl w:val="23D2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34139A"/>
    <w:multiLevelType w:val="hybridMultilevel"/>
    <w:tmpl w:val="B6C63C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0A"/>
    <w:rsid w:val="00111C52"/>
    <w:rsid w:val="002634DD"/>
    <w:rsid w:val="0040776A"/>
    <w:rsid w:val="00525D7E"/>
    <w:rsid w:val="00673400"/>
    <w:rsid w:val="00833C6A"/>
    <w:rsid w:val="009412CD"/>
    <w:rsid w:val="00C077A1"/>
    <w:rsid w:val="00C402E7"/>
    <w:rsid w:val="00D35C13"/>
    <w:rsid w:val="00DD4208"/>
    <w:rsid w:val="00E35008"/>
    <w:rsid w:val="00E4450A"/>
    <w:rsid w:val="00FB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0A"/>
    <w:pPr>
      <w:spacing w:after="180" w:line="240" w:lineRule="auto"/>
      <w:jc w:val="both"/>
    </w:pPr>
    <w:rPr>
      <w:rFonts w:ascii="Times New Roman" w:eastAsia="SimSun" w:hAnsi="Times New Roman" w:cs="Times New Roman"/>
      <w:lang w:val="en-AU" w:eastAsia="zh-CN"/>
    </w:rPr>
  </w:style>
  <w:style w:type="paragraph" w:styleId="Heading1">
    <w:name w:val="heading 1"/>
    <w:basedOn w:val="Normal"/>
    <w:next w:val="Normal"/>
    <w:link w:val="Heading1Char"/>
    <w:qFormat/>
    <w:rsid w:val="00E4450A"/>
    <w:pPr>
      <w:keepNext/>
      <w:spacing w:before="240" w:after="60"/>
      <w:jc w:val="center"/>
      <w:outlineLvl w:val="0"/>
    </w:pPr>
    <w:rPr>
      <w:rFonts w:ascii="Arial" w:hAnsi="Arial" w:cs="Arial"/>
      <w:b/>
      <w:bCs/>
      <w:kern w:val="32"/>
      <w:sz w:val="32"/>
      <w:szCs w:val="32"/>
    </w:rPr>
  </w:style>
  <w:style w:type="paragraph" w:styleId="Heading3">
    <w:name w:val="heading 3"/>
    <w:basedOn w:val="Normal"/>
    <w:next w:val="Normal"/>
    <w:link w:val="Heading3Char"/>
    <w:qFormat/>
    <w:rsid w:val="00E445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78"/>
    <w:pPr>
      <w:ind w:left="720"/>
      <w:contextualSpacing/>
    </w:pPr>
  </w:style>
  <w:style w:type="character" w:customStyle="1" w:styleId="Heading1Char">
    <w:name w:val="Heading 1 Char"/>
    <w:basedOn w:val="DefaultParagraphFont"/>
    <w:link w:val="Heading1"/>
    <w:rsid w:val="00E4450A"/>
    <w:rPr>
      <w:rFonts w:ascii="Arial" w:eastAsia="SimSun" w:hAnsi="Arial" w:cs="Arial"/>
      <w:b/>
      <w:bCs/>
      <w:kern w:val="32"/>
      <w:sz w:val="32"/>
      <w:szCs w:val="32"/>
      <w:lang w:val="en-AU" w:eastAsia="zh-CN"/>
    </w:rPr>
  </w:style>
  <w:style w:type="character" w:customStyle="1" w:styleId="Heading3Char">
    <w:name w:val="Heading 3 Char"/>
    <w:basedOn w:val="DefaultParagraphFont"/>
    <w:link w:val="Heading3"/>
    <w:rsid w:val="00E4450A"/>
    <w:rPr>
      <w:rFonts w:ascii="Arial" w:eastAsia="SimSun" w:hAnsi="Arial" w:cs="Arial"/>
      <w:b/>
      <w:bCs/>
      <w:sz w:val="26"/>
      <w:szCs w:val="26"/>
      <w:lang w:val="en-AU" w:eastAsia="zh-CN"/>
    </w:rPr>
  </w:style>
  <w:style w:type="character" w:styleId="Hyperlink">
    <w:name w:val="Hyperlink"/>
    <w:rsid w:val="00E4450A"/>
    <w:rPr>
      <w:color w:val="0000FF"/>
      <w:u w:val="single"/>
    </w:rPr>
  </w:style>
  <w:style w:type="paragraph" w:styleId="Footer">
    <w:name w:val="footer"/>
    <w:basedOn w:val="Normal"/>
    <w:link w:val="FooterChar"/>
    <w:rsid w:val="00E4450A"/>
    <w:pPr>
      <w:tabs>
        <w:tab w:val="center" w:pos="4153"/>
        <w:tab w:val="right" w:pos="8306"/>
      </w:tabs>
    </w:pPr>
  </w:style>
  <w:style w:type="character" w:customStyle="1" w:styleId="FooterChar">
    <w:name w:val="Footer Char"/>
    <w:basedOn w:val="DefaultParagraphFont"/>
    <w:link w:val="Footer"/>
    <w:rsid w:val="00E4450A"/>
    <w:rPr>
      <w:rFonts w:ascii="Times New Roman" w:eastAsia="SimSun" w:hAnsi="Times New Roman" w:cs="Times New Roman"/>
      <w:lang w:val="en-AU" w:eastAsia="zh-CN"/>
    </w:rPr>
  </w:style>
  <w:style w:type="paragraph" w:customStyle="1" w:styleId="Equation97">
    <w:name w:val="Equation97"/>
    <w:basedOn w:val="Normal"/>
    <w:rsid w:val="00E4450A"/>
    <w:pPr>
      <w:tabs>
        <w:tab w:val="center" w:pos="4253"/>
        <w:tab w:val="right" w:pos="7655"/>
      </w:tabs>
      <w:spacing w:after="0"/>
      <w:jc w:val="left"/>
    </w:pPr>
    <w:rPr>
      <w:rFonts w:eastAsia="Times New Roman"/>
      <w:b/>
      <w:bCs/>
      <w:sz w:val="24"/>
      <w:szCs w:val="24"/>
      <w:lang w:eastAsia="en-US"/>
    </w:rPr>
  </w:style>
  <w:style w:type="character" w:customStyle="1" w:styleId="apple-converted-space">
    <w:name w:val="apple-converted-space"/>
    <w:rsid w:val="00E44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0A"/>
    <w:pPr>
      <w:spacing w:after="180" w:line="240" w:lineRule="auto"/>
      <w:jc w:val="both"/>
    </w:pPr>
    <w:rPr>
      <w:rFonts w:ascii="Times New Roman" w:eastAsia="SimSun" w:hAnsi="Times New Roman" w:cs="Times New Roman"/>
      <w:lang w:val="en-AU" w:eastAsia="zh-CN"/>
    </w:rPr>
  </w:style>
  <w:style w:type="paragraph" w:styleId="Heading1">
    <w:name w:val="heading 1"/>
    <w:basedOn w:val="Normal"/>
    <w:next w:val="Normal"/>
    <w:link w:val="Heading1Char"/>
    <w:qFormat/>
    <w:rsid w:val="00E4450A"/>
    <w:pPr>
      <w:keepNext/>
      <w:spacing w:before="240" w:after="60"/>
      <w:jc w:val="center"/>
      <w:outlineLvl w:val="0"/>
    </w:pPr>
    <w:rPr>
      <w:rFonts w:ascii="Arial" w:hAnsi="Arial" w:cs="Arial"/>
      <w:b/>
      <w:bCs/>
      <w:kern w:val="32"/>
      <w:sz w:val="32"/>
      <w:szCs w:val="32"/>
    </w:rPr>
  </w:style>
  <w:style w:type="paragraph" w:styleId="Heading3">
    <w:name w:val="heading 3"/>
    <w:basedOn w:val="Normal"/>
    <w:next w:val="Normal"/>
    <w:link w:val="Heading3Char"/>
    <w:qFormat/>
    <w:rsid w:val="00E445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478"/>
    <w:pPr>
      <w:ind w:left="720"/>
      <w:contextualSpacing/>
    </w:pPr>
  </w:style>
  <w:style w:type="character" w:customStyle="1" w:styleId="Heading1Char">
    <w:name w:val="Heading 1 Char"/>
    <w:basedOn w:val="DefaultParagraphFont"/>
    <w:link w:val="Heading1"/>
    <w:rsid w:val="00E4450A"/>
    <w:rPr>
      <w:rFonts w:ascii="Arial" w:eastAsia="SimSun" w:hAnsi="Arial" w:cs="Arial"/>
      <w:b/>
      <w:bCs/>
      <w:kern w:val="32"/>
      <w:sz w:val="32"/>
      <w:szCs w:val="32"/>
      <w:lang w:val="en-AU" w:eastAsia="zh-CN"/>
    </w:rPr>
  </w:style>
  <w:style w:type="character" w:customStyle="1" w:styleId="Heading3Char">
    <w:name w:val="Heading 3 Char"/>
    <w:basedOn w:val="DefaultParagraphFont"/>
    <w:link w:val="Heading3"/>
    <w:rsid w:val="00E4450A"/>
    <w:rPr>
      <w:rFonts w:ascii="Arial" w:eastAsia="SimSun" w:hAnsi="Arial" w:cs="Arial"/>
      <w:b/>
      <w:bCs/>
      <w:sz w:val="26"/>
      <w:szCs w:val="26"/>
      <w:lang w:val="en-AU" w:eastAsia="zh-CN"/>
    </w:rPr>
  </w:style>
  <w:style w:type="character" w:styleId="Hyperlink">
    <w:name w:val="Hyperlink"/>
    <w:rsid w:val="00E4450A"/>
    <w:rPr>
      <w:color w:val="0000FF"/>
      <w:u w:val="single"/>
    </w:rPr>
  </w:style>
  <w:style w:type="paragraph" w:styleId="Footer">
    <w:name w:val="footer"/>
    <w:basedOn w:val="Normal"/>
    <w:link w:val="FooterChar"/>
    <w:rsid w:val="00E4450A"/>
    <w:pPr>
      <w:tabs>
        <w:tab w:val="center" w:pos="4153"/>
        <w:tab w:val="right" w:pos="8306"/>
      </w:tabs>
    </w:pPr>
  </w:style>
  <w:style w:type="character" w:customStyle="1" w:styleId="FooterChar">
    <w:name w:val="Footer Char"/>
    <w:basedOn w:val="DefaultParagraphFont"/>
    <w:link w:val="Footer"/>
    <w:rsid w:val="00E4450A"/>
    <w:rPr>
      <w:rFonts w:ascii="Times New Roman" w:eastAsia="SimSun" w:hAnsi="Times New Roman" w:cs="Times New Roman"/>
      <w:lang w:val="en-AU" w:eastAsia="zh-CN"/>
    </w:rPr>
  </w:style>
  <w:style w:type="paragraph" w:customStyle="1" w:styleId="Equation97">
    <w:name w:val="Equation97"/>
    <w:basedOn w:val="Normal"/>
    <w:rsid w:val="00E4450A"/>
    <w:pPr>
      <w:tabs>
        <w:tab w:val="center" w:pos="4253"/>
        <w:tab w:val="right" w:pos="7655"/>
      </w:tabs>
      <w:spacing w:after="0"/>
      <w:jc w:val="left"/>
    </w:pPr>
    <w:rPr>
      <w:rFonts w:eastAsia="Times New Roman"/>
      <w:b/>
      <w:bCs/>
      <w:sz w:val="24"/>
      <w:szCs w:val="24"/>
      <w:lang w:eastAsia="en-US"/>
    </w:rPr>
  </w:style>
  <w:style w:type="character" w:customStyle="1" w:styleId="apple-converted-space">
    <w:name w:val="apple-converted-space"/>
    <w:rsid w:val="00E4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3/180-2996242-0766205/180-2996242-0766205?_encoding=UTF8&amp;field-author=Muriel%20E%20Watt&amp;ie=UTF8&amp;search-alias=books&amp;sort=relevancerank" TargetMode="External"/><Relationship Id="rId3" Type="http://schemas.microsoft.com/office/2007/relationships/stylesWithEffects" Target="stylesWithEffects.xml"/><Relationship Id="rId7" Type="http://schemas.openxmlformats.org/officeDocument/2006/relationships/hyperlink" Target="http://www.amazon.com/s/ref=ntt_athr_dp_sr_2/180-2996242-0766205/180-2996242-0766205?_encoding=UTF8&amp;field-author=Martin%20A%20Green&amp;ie=UTF8&amp;search-alias=books&amp;sort=relevancer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ntt_athr_dp_sr_1/180-2996242-0766205/180-2996242-0766205?_encoding=UTF8&amp;field-author=Stuart%20R%20Wenham&amp;ie=UTF8&amp;search-alias=books&amp;sort=relevancera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azon.com/s/ref=ntt_athr_dp_sr_4/180-2996242-0766205/180-2996242-0766205?_encoding=UTF8&amp;field-author=Richard%20Corkish&amp;ie=UTF8&amp;search-alias=book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JHFC Consulting</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Manf Sci Syllabus ASU 2012</dc:title>
  <dc:creator>Jeff Cotter</dc:creator>
  <dc:description>by Jeff Cotter
copyright Jeff Cotter</dc:description>
  <cp:lastModifiedBy>Jeff</cp:lastModifiedBy>
  <cp:revision>1</cp:revision>
  <dcterms:created xsi:type="dcterms:W3CDTF">2012-08-19T09:45:00Z</dcterms:created>
  <dcterms:modified xsi:type="dcterms:W3CDTF">2012-08-19T09:48:00Z</dcterms:modified>
</cp:coreProperties>
</file>