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4518" w14:textId="3447335F" w:rsidR="006D775C" w:rsidRPr="00777EBD" w:rsidRDefault="00DA0EB6" w:rsidP="0069685E">
      <w:pPr>
        <w:spacing w:after="0"/>
        <w:jc w:val="center"/>
        <w:rPr>
          <w:b/>
          <w:sz w:val="32"/>
          <w:szCs w:val="24"/>
        </w:rPr>
      </w:pPr>
      <w:r w:rsidRPr="00777EBD">
        <w:rPr>
          <w:b/>
          <w:sz w:val="32"/>
          <w:szCs w:val="24"/>
        </w:rPr>
        <w:t xml:space="preserve">Syllabus </w:t>
      </w:r>
      <w:r w:rsidR="001A2612" w:rsidRPr="00777EBD">
        <w:rPr>
          <w:b/>
          <w:sz w:val="32"/>
          <w:szCs w:val="24"/>
        </w:rPr>
        <w:t xml:space="preserve">for </w:t>
      </w:r>
      <w:r w:rsidR="00121160">
        <w:rPr>
          <w:b/>
          <w:sz w:val="32"/>
          <w:szCs w:val="24"/>
        </w:rPr>
        <w:t>Microelectronics Manufacturing</w:t>
      </w:r>
      <w:r w:rsidRPr="00777EBD">
        <w:rPr>
          <w:b/>
          <w:sz w:val="32"/>
          <w:szCs w:val="24"/>
        </w:rPr>
        <w:t xml:space="preserve"> – </w:t>
      </w:r>
      <w:r w:rsidR="00D567A0" w:rsidRPr="00777EBD">
        <w:rPr>
          <w:b/>
          <w:sz w:val="32"/>
          <w:szCs w:val="24"/>
        </w:rPr>
        <w:t>EEE</w:t>
      </w:r>
      <w:r w:rsidR="00B934C7" w:rsidRPr="00777EBD">
        <w:rPr>
          <w:b/>
          <w:sz w:val="32"/>
          <w:szCs w:val="24"/>
        </w:rPr>
        <w:t>530</w:t>
      </w:r>
    </w:p>
    <w:p w14:paraId="4DA6C1AD" w14:textId="77777777" w:rsidR="00BF0E47" w:rsidRDefault="00BF0E47" w:rsidP="00BF0E47">
      <w:pPr>
        <w:spacing w:after="0"/>
        <w:jc w:val="center"/>
        <w:rPr>
          <w:b/>
          <w:sz w:val="24"/>
        </w:rPr>
      </w:pPr>
      <w:r>
        <w:rPr>
          <w:b/>
          <w:sz w:val="24"/>
        </w:rPr>
        <w:t xml:space="preserve">See also the </w:t>
      </w:r>
      <w:r w:rsidRPr="00AE1A54">
        <w:rPr>
          <w:b/>
          <w:color w:val="FF0000"/>
          <w:sz w:val="28"/>
        </w:rPr>
        <w:t xml:space="preserve">Syllabus Supplement </w:t>
      </w:r>
      <w:r>
        <w:rPr>
          <w:b/>
          <w:sz w:val="24"/>
        </w:rPr>
        <w:t>for the relevant semester(s)</w:t>
      </w:r>
    </w:p>
    <w:p w14:paraId="1160ED21" w14:textId="77777777" w:rsidR="00BF0E47" w:rsidRDefault="00352D04" w:rsidP="00BF0E47">
      <w:pPr>
        <w:rPr>
          <w:b/>
          <w:sz w:val="24"/>
        </w:rPr>
      </w:pPr>
      <w:r>
        <w:rPr>
          <w:b/>
          <w:sz w:val="24"/>
        </w:rPr>
        <w:pict w14:anchorId="682037AD">
          <v:rect id="_x0000_i1025" style="width:0;height:1.5pt" o:hralign="center" o:hrstd="t" o:hr="t" fillcolor="#a0a0a0" stroked="f"/>
        </w:pict>
      </w:r>
    </w:p>
    <w:p w14:paraId="4E75D850" w14:textId="77777777" w:rsidR="00BF0E47" w:rsidRDefault="00BF0E47" w:rsidP="00BF0E47">
      <w:pPr>
        <w:spacing w:after="0"/>
        <w:jc w:val="center"/>
        <w:rPr>
          <w:b/>
          <w:sz w:val="24"/>
        </w:rPr>
      </w:pPr>
      <w:r w:rsidRPr="001A2612">
        <w:rPr>
          <w:b/>
          <w:sz w:val="24"/>
        </w:rPr>
        <w:t>Instructor/</w:t>
      </w:r>
      <w:r>
        <w:rPr>
          <w:b/>
          <w:sz w:val="24"/>
        </w:rPr>
        <w:t>coordinator</w:t>
      </w:r>
      <w:r w:rsidRPr="001A2612">
        <w:rPr>
          <w:sz w:val="24"/>
        </w:rPr>
        <w:t xml:space="preserve">: </w:t>
      </w:r>
      <w:r w:rsidRPr="001A2612">
        <w:rPr>
          <w:b/>
          <w:sz w:val="24"/>
        </w:rPr>
        <w:t>Michael N. Kozicki, Ph.D., FNAI</w:t>
      </w:r>
    </w:p>
    <w:p w14:paraId="19F8604A" w14:textId="77777777" w:rsidR="00BF0E47" w:rsidRPr="001A2612" w:rsidRDefault="00BF0E47" w:rsidP="00BF0E47">
      <w:pPr>
        <w:jc w:val="center"/>
        <w:rPr>
          <w:sz w:val="24"/>
        </w:rPr>
      </w:pPr>
      <w:r>
        <w:rPr>
          <w:sz w:val="24"/>
        </w:rPr>
        <w:t>Professor of Electrical Engineering</w:t>
      </w:r>
    </w:p>
    <w:p w14:paraId="6892A796" w14:textId="36E030C0" w:rsidR="00BF0E47" w:rsidRDefault="00BF0E47" w:rsidP="00BF0E47">
      <w:pPr>
        <w:spacing w:after="0"/>
        <w:ind w:left="1710"/>
      </w:pPr>
      <w:r>
        <w:t xml:space="preserve">Email </w:t>
      </w:r>
      <w:hyperlink r:id="rId10" w:history="1">
        <w:r w:rsidR="00994606" w:rsidRPr="006B133F">
          <w:rPr>
            <w:rStyle w:val="Hyperlink"/>
          </w:rPr>
          <w:t>kozicki@asu.edu</w:t>
        </w:r>
      </w:hyperlink>
      <w:r>
        <w:t xml:space="preserve"> </w:t>
      </w:r>
      <w:r>
        <w:tab/>
      </w:r>
      <w:r>
        <w:tab/>
      </w:r>
      <w:r w:rsidR="00994606">
        <w:tab/>
      </w:r>
      <w:r>
        <w:t xml:space="preserve">Phone </w:t>
      </w:r>
      <w:r w:rsidRPr="00096DB7">
        <w:rPr>
          <w:color w:val="4472C4" w:themeColor="accent1"/>
        </w:rPr>
        <w:t>480 965 2572</w:t>
      </w:r>
    </w:p>
    <w:p w14:paraId="5D3401E1" w14:textId="565F1DAF" w:rsidR="00BF0E47" w:rsidRPr="00321EFF" w:rsidRDefault="009C19A9" w:rsidP="009C19A9">
      <w:r>
        <w:t xml:space="preserve">                </w:t>
      </w:r>
      <w:r w:rsidR="00BF0E47">
        <w:t xml:space="preserve">Office </w:t>
      </w:r>
      <w:r w:rsidR="00BF0E47" w:rsidRPr="0069685E">
        <w:rPr>
          <w:color w:val="4472C4" w:themeColor="accent1"/>
        </w:rPr>
        <w:t>Engineering Research Center 561</w:t>
      </w:r>
      <w:r w:rsidR="00463D15">
        <w:rPr>
          <w:color w:val="4472C4" w:themeColor="accent1"/>
        </w:rPr>
        <w:t xml:space="preserve">      </w:t>
      </w:r>
      <w:r w:rsidRPr="009C19A9">
        <w:t xml:space="preserve">Zoom office: </w:t>
      </w:r>
      <w:r w:rsidRPr="009C19A9">
        <w:rPr>
          <w:color w:val="4472C4" w:themeColor="accent1"/>
        </w:rPr>
        <w:t>https://asu.zoom.us/j/614272919</w:t>
      </w:r>
    </w:p>
    <w:p w14:paraId="4811C9B8" w14:textId="1748B3E4" w:rsidR="00463D15" w:rsidRDefault="00BF0E47" w:rsidP="00463D15">
      <w:pPr>
        <w:spacing w:after="0" w:line="240" w:lineRule="auto"/>
        <w:ind w:right="1080" w:firstLine="720"/>
        <w:jc w:val="center"/>
        <w:rPr>
          <w:i/>
          <w:color w:val="0070C0"/>
        </w:rPr>
      </w:pPr>
      <w:r>
        <w:t xml:space="preserve">Mail </w:t>
      </w:r>
      <w:r w:rsidRPr="00EA5E0E">
        <w:rPr>
          <w:i/>
          <w:color w:val="0070C0"/>
        </w:rPr>
        <w:t>School of Electrical, Computer and Energy Engineering, Goldwater Center 208,</w:t>
      </w:r>
    </w:p>
    <w:p w14:paraId="2F38ED28" w14:textId="5E92FD71" w:rsidR="00BF0E47" w:rsidRDefault="00BF0E47" w:rsidP="00463D15">
      <w:pPr>
        <w:spacing w:after="0" w:line="240" w:lineRule="auto"/>
        <w:ind w:right="1080" w:firstLine="720"/>
        <w:jc w:val="center"/>
      </w:pPr>
      <w:r w:rsidRPr="00EA5E0E">
        <w:rPr>
          <w:i/>
          <w:color w:val="0070C0"/>
        </w:rPr>
        <w:t>650 E. Tyler Mall, Arizona State University, Tempe, AZ 85287-5706</w:t>
      </w:r>
    </w:p>
    <w:p w14:paraId="35EED7E5" w14:textId="77777777" w:rsidR="00BF0E47" w:rsidRDefault="00352D04" w:rsidP="00BF0E47">
      <w:pPr>
        <w:rPr>
          <w:b/>
        </w:rPr>
      </w:pPr>
      <w:r>
        <w:rPr>
          <w:b/>
          <w:sz w:val="24"/>
        </w:rPr>
        <w:pict w14:anchorId="3704C92E">
          <v:rect id="_x0000_i1026" style="width:0;height:1.5pt" o:hralign="center" o:hrstd="t" o:hr="t" fillcolor="#a0a0a0" stroked="f"/>
        </w:pict>
      </w:r>
    </w:p>
    <w:p w14:paraId="14A40F1F" w14:textId="7E019F89" w:rsidR="0083786A" w:rsidRDefault="00613EB0" w:rsidP="0083786A">
      <w:pPr>
        <w:pBdr>
          <w:top w:val="single" w:sz="4" w:space="1" w:color="auto"/>
          <w:left w:val="single" w:sz="4" w:space="4" w:color="auto"/>
          <w:bottom w:val="single" w:sz="4" w:space="1" w:color="auto"/>
          <w:right w:val="single" w:sz="4" w:space="4" w:color="auto"/>
          <w:between w:val="single" w:sz="4" w:space="1" w:color="auto"/>
          <w:bar w:val="single" w:sz="4" w:color="auto"/>
        </w:pBdr>
      </w:pPr>
      <w:r w:rsidRPr="0083786A">
        <w:rPr>
          <w:b/>
          <w:color w:val="FF0000"/>
        </w:rPr>
        <w:t xml:space="preserve">Note: </w:t>
      </w:r>
      <w:r w:rsidR="0083786A">
        <w:rPr>
          <w:bCs/>
          <w:color w:val="FF0000"/>
        </w:rPr>
        <w:t>t</w:t>
      </w:r>
      <w:r w:rsidRPr="0083786A">
        <w:rPr>
          <w:bCs/>
          <w:color w:val="FF0000"/>
        </w:rPr>
        <w:t xml:space="preserve">o satisfy the “Instructor Approval” requirements, you </w:t>
      </w:r>
      <w:r w:rsidR="0083786A">
        <w:rPr>
          <w:bCs/>
          <w:color w:val="FF0000"/>
        </w:rPr>
        <w:t>must</w:t>
      </w:r>
      <w:r w:rsidRPr="0083786A">
        <w:rPr>
          <w:bCs/>
          <w:color w:val="FF0000"/>
        </w:rPr>
        <w:t xml:space="preserve"> demonstrate that you have the </w:t>
      </w:r>
      <w:r w:rsidR="0083786A">
        <w:rPr>
          <w:bCs/>
          <w:color w:val="FF0000"/>
        </w:rPr>
        <w:t xml:space="preserve">knowledge </w:t>
      </w:r>
      <w:r w:rsidRPr="0083786A">
        <w:rPr>
          <w:bCs/>
          <w:color w:val="FF0000"/>
        </w:rPr>
        <w:t>prerequisites</w:t>
      </w:r>
      <w:r w:rsidR="0083786A">
        <w:rPr>
          <w:bCs/>
          <w:color w:val="FF0000"/>
        </w:rPr>
        <w:t xml:space="preserve"> for the course</w:t>
      </w:r>
      <w:r w:rsidRPr="0083786A">
        <w:rPr>
          <w:bCs/>
          <w:color w:val="FF0000"/>
        </w:rPr>
        <w:t>.</w:t>
      </w:r>
      <w:r w:rsidR="0083786A">
        <w:rPr>
          <w:bCs/>
          <w:color w:val="FF0000"/>
        </w:rPr>
        <w:t xml:space="preserve"> This is for your own good.</w:t>
      </w:r>
      <w:r w:rsidR="0083786A" w:rsidRPr="0083786A">
        <w:rPr>
          <w:bCs/>
          <w:color w:val="FF0000"/>
        </w:rPr>
        <w:t xml:space="preserve"> To </w:t>
      </w:r>
      <w:r w:rsidR="0083786A">
        <w:rPr>
          <w:bCs/>
          <w:color w:val="FF0000"/>
        </w:rPr>
        <w:t>do this</w:t>
      </w:r>
      <w:r w:rsidR="0083786A" w:rsidRPr="0083786A">
        <w:rPr>
          <w:bCs/>
          <w:color w:val="FF0000"/>
        </w:rPr>
        <w:t xml:space="preserve">, please complete the form at the following link and your request will be reviewed </w:t>
      </w:r>
      <w:r w:rsidR="0083786A">
        <w:rPr>
          <w:bCs/>
        </w:rPr>
        <w:t xml:space="preserve">- </w:t>
      </w:r>
      <w:hyperlink r:id="rId11" w:history="1">
        <w:r w:rsidR="0083786A">
          <w:rPr>
            <w:rStyle w:val="Hyperlink"/>
          </w:rPr>
          <w:t>https://forms.gle/tscTKG6nnx7uKwz7A</w:t>
        </w:r>
      </w:hyperlink>
    </w:p>
    <w:p w14:paraId="371E8E1C" w14:textId="69040AB5" w:rsidR="008F7B10" w:rsidRDefault="00BF0E47" w:rsidP="00352D04">
      <w:pPr>
        <w:spacing w:after="120"/>
      </w:pPr>
      <w:r w:rsidRPr="00EE5DE5">
        <w:rPr>
          <w:b/>
        </w:rPr>
        <w:t>Course Description</w:t>
      </w:r>
    </w:p>
    <w:p w14:paraId="030C3B1E" w14:textId="10624C5A" w:rsidR="00075C09" w:rsidRDefault="00432BC6" w:rsidP="00075C09">
      <w:r>
        <w:t xml:space="preserve">Microelectronics </w:t>
      </w:r>
      <w:r w:rsidR="0028473E" w:rsidRPr="0028473E">
        <w:t>is the engine room of the New Economy</w:t>
      </w:r>
      <w:r>
        <w:t xml:space="preserve"> - </w:t>
      </w:r>
      <w:r w:rsidRPr="00432BC6">
        <w:t>industries, such as the internet</w:t>
      </w:r>
      <w:r>
        <w:t xml:space="preserve"> and artificial intelligence,</w:t>
      </w:r>
      <w:r w:rsidRPr="00432BC6">
        <w:t xml:space="preserve"> that are characterized by cutting-edge technology and high growth</w:t>
      </w:r>
      <w:r w:rsidR="0028473E" w:rsidRPr="0028473E">
        <w:t xml:space="preserve">. Change is endemic. For </w:t>
      </w:r>
      <w:r w:rsidR="00CE7C88">
        <w:t xml:space="preserve">well </w:t>
      </w:r>
      <w:r w:rsidR="0028473E" w:rsidRPr="0028473E">
        <w:t xml:space="preserve">over half a century, we have had a continuous improvement in </w:t>
      </w:r>
      <w:r>
        <w:t>integrated circuit</w:t>
      </w:r>
      <w:r w:rsidR="0028473E" w:rsidRPr="0028473E">
        <w:t xml:space="preserve"> functional capability with smaller size, increased </w:t>
      </w:r>
      <w:proofErr w:type="gramStart"/>
      <w:r w:rsidR="0028473E" w:rsidRPr="0028473E">
        <w:t>reliability</w:t>
      </w:r>
      <w:proofErr w:type="gramEnd"/>
      <w:r w:rsidR="0028473E" w:rsidRPr="0028473E">
        <w:t xml:space="preserve"> and lower cost. The </w:t>
      </w:r>
      <w:r w:rsidR="0028473E">
        <w:t xml:space="preserve">total available </w:t>
      </w:r>
      <w:r w:rsidR="0028473E" w:rsidRPr="0028473E">
        <w:t xml:space="preserve">market </w:t>
      </w:r>
      <w:r w:rsidR="0028473E">
        <w:t>for semiconductor</w:t>
      </w:r>
      <w:r>
        <w:t xml:space="preserve"> devices</w:t>
      </w:r>
      <w:r w:rsidR="0028473E">
        <w:t xml:space="preserve"> </w:t>
      </w:r>
      <w:r>
        <w:t>is rapidly approaching a</w:t>
      </w:r>
      <w:r w:rsidR="0028473E">
        <w:t xml:space="preserve"> </w:t>
      </w:r>
      <w:r>
        <w:t>tri</w:t>
      </w:r>
      <w:r w:rsidR="0028473E">
        <w:t xml:space="preserve">llion dollars </w:t>
      </w:r>
      <w:r w:rsidR="0028473E" w:rsidRPr="0028473E">
        <w:t xml:space="preserve">but it </w:t>
      </w:r>
      <w:r>
        <w:t>is</w:t>
      </w:r>
      <w:r w:rsidR="0028473E" w:rsidRPr="0028473E">
        <w:t xml:space="preserve"> also enabl</w:t>
      </w:r>
      <w:r>
        <w:t>ing</w:t>
      </w:r>
      <w:r w:rsidR="0028473E" w:rsidRPr="0028473E">
        <w:t xml:space="preserve"> the growth of the whole computing and electronics segment which is about 10 times larger</w:t>
      </w:r>
      <w:r>
        <w:t xml:space="preserve">. </w:t>
      </w:r>
      <w:r w:rsidR="0028473E" w:rsidRPr="0028473E">
        <w:t xml:space="preserve"> </w:t>
      </w:r>
      <w:r>
        <w:t>This</w:t>
      </w:r>
      <w:r w:rsidR="0028473E" w:rsidRPr="0028473E">
        <w:t xml:space="preserve"> in turn is driving</w:t>
      </w:r>
      <w:r>
        <w:t xml:space="preserve"> expansion in</w:t>
      </w:r>
      <w:r w:rsidR="0028473E" w:rsidRPr="0028473E">
        <w:t xml:space="preserve"> almost all econom</w:t>
      </w:r>
      <w:r>
        <w:t>ic sectors</w:t>
      </w:r>
      <w:r w:rsidR="0028473E" w:rsidRPr="0028473E">
        <w:t xml:space="preserve">. To make full use of this leverage, a lot of basic features </w:t>
      </w:r>
      <w:r>
        <w:t>of microelectronics manufacturing, including</w:t>
      </w:r>
      <w:r w:rsidR="0028473E" w:rsidRPr="0028473E">
        <w:t xml:space="preserve"> semiconductor process technology</w:t>
      </w:r>
      <w:r>
        <w:t>,</w:t>
      </w:r>
      <w:r w:rsidR="0028473E" w:rsidRPr="0028473E">
        <w:t xml:space="preserve"> should be</w:t>
      </w:r>
      <w:r>
        <w:t xml:space="preserve"> </w:t>
      </w:r>
      <w:proofErr w:type="gramStart"/>
      <w:r>
        <w:t>reviewed</w:t>
      </w:r>
      <w:proofErr w:type="gramEnd"/>
      <w:r>
        <w:t xml:space="preserve"> and</w:t>
      </w:r>
      <w:r w:rsidR="0028473E" w:rsidRPr="0028473E">
        <w:t xml:space="preserve"> understood. That is the goal of this course</w:t>
      </w:r>
      <w:r w:rsidR="008F7B10">
        <w:t xml:space="preserve">. </w:t>
      </w:r>
      <w:r w:rsidR="00075C09">
        <w:t>We start with the</w:t>
      </w:r>
      <w:r w:rsidR="00D24A58">
        <w:t xml:space="preserve"> ground rules </w:t>
      </w:r>
      <w:r w:rsidR="00075C09">
        <w:t>of “p</w:t>
      </w:r>
      <w:r w:rsidR="00D24A58">
        <w:t xml:space="preserve">erformance, </w:t>
      </w:r>
      <w:r w:rsidR="00075C09">
        <w:t>p</w:t>
      </w:r>
      <w:r w:rsidR="00D24A58">
        <w:t xml:space="preserve">rice and </w:t>
      </w:r>
      <w:r w:rsidR="00075C09">
        <w:t>p</w:t>
      </w:r>
      <w:r w:rsidR="00D24A58">
        <w:t>hysics</w:t>
      </w:r>
      <w:r w:rsidR="00075C09">
        <w:t xml:space="preserve">”, and from there transition to the foundations of unit processes, how these make up whole processes, and </w:t>
      </w:r>
      <w:r>
        <w:t xml:space="preserve">end with </w:t>
      </w:r>
      <w:r w:rsidR="00075C09">
        <w:t>the limits imposed by nature and the industry.</w:t>
      </w:r>
    </w:p>
    <w:p w14:paraId="4E58FE2E" w14:textId="2A393213" w:rsidR="008A6D59" w:rsidRDefault="008A6D59" w:rsidP="004E11C4">
      <w:pPr>
        <w:spacing w:after="120"/>
      </w:pPr>
      <w:r w:rsidRPr="008A6D59">
        <w:rPr>
          <w:b/>
        </w:rPr>
        <w:t>Catalog Description</w:t>
      </w:r>
      <w:r>
        <w:t xml:space="preserve">: </w:t>
      </w:r>
      <w:r w:rsidR="00135AD1">
        <w:rPr>
          <w:i/>
          <w:iCs/>
        </w:rPr>
        <w:t>D</w:t>
      </w:r>
      <w:r w:rsidR="004E11C4" w:rsidRPr="004E11C4">
        <w:rPr>
          <w:i/>
          <w:iCs/>
        </w:rPr>
        <w:t xml:space="preserve">evice scaling, integrated circuits in systems, economics of fabrication, silicon, MOS logic and memory devices, yield, </w:t>
      </w:r>
      <w:proofErr w:type="gramStart"/>
      <w:r w:rsidR="004E11C4" w:rsidRPr="004E11C4">
        <w:rPr>
          <w:i/>
          <w:iCs/>
        </w:rPr>
        <w:t>physics</w:t>
      </w:r>
      <w:proofErr w:type="gramEnd"/>
      <w:r w:rsidR="004E11C4" w:rsidRPr="004E11C4">
        <w:rPr>
          <w:i/>
          <w:iCs/>
        </w:rPr>
        <w:t xml:space="preserve"> and chemistry of unit processes (lithography, etching, ion implantation, oxidation, diffusion, CVD/PVD), interconnect, process architecture and control, advanced devices, industry limitations.</w:t>
      </w:r>
    </w:p>
    <w:p w14:paraId="76A28A0B" w14:textId="424E6055" w:rsidR="008A6D59" w:rsidRDefault="008A6D59" w:rsidP="004E11C4">
      <w:pPr>
        <w:spacing w:after="0"/>
      </w:pPr>
      <w:r w:rsidRPr="008A6D59">
        <w:rPr>
          <w:b/>
        </w:rPr>
        <w:t>Prerequisite(s)</w:t>
      </w:r>
      <w:r>
        <w:t xml:space="preserve">: </w:t>
      </w:r>
      <w:r w:rsidR="0028473E" w:rsidRPr="0028473E">
        <w:t>Fulton Engineering graduate student</w:t>
      </w:r>
      <w:r w:rsidR="0028473E">
        <w:t xml:space="preserve">. </w:t>
      </w:r>
      <w:r w:rsidR="0028473E" w:rsidRPr="0028473E">
        <w:t>Introductory course on semiconductor processing such as EEE435 Microelectronics or similar practical or course experience. Knowledge of device operation such as EEE436 Solid State Devices or similar device course.</w:t>
      </w:r>
    </w:p>
    <w:p w14:paraId="29C06307" w14:textId="77777777" w:rsidR="00075C09" w:rsidRDefault="00075C09" w:rsidP="00075C09">
      <w:pPr>
        <w:spacing w:after="0"/>
        <w:rPr>
          <w:b/>
        </w:rPr>
      </w:pPr>
    </w:p>
    <w:p w14:paraId="29086D35" w14:textId="30FE6047" w:rsidR="001C11A6" w:rsidRDefault="001C11A6" w:rsidP="001C11A6">
      <w:r w:rsidRPr="00977341">
        <w:rPr>
          <w:b/>
        </w:rPr>
        <w:t>Course-level Objectives</w:t>
      </w:r>
    </w:p>
    <w:p w14:paraId="7479BC6F" w14:textId="5A72911B" w:rsidR="00830CC3" w:rsidRDefault="00830CC3" w:rsidP="00830CC3">
      <w:r>
        <w:t>In taking this course, s</w:t>
      </w:r>
      <w:r w:rsidR="0028473E">
        <w:t>tudents will</w:t>
      </w:r>
      <w:r w:rsidR="00CC6EC7">
        <w:t>:</w:t>
      </w:r>
    </w:p>
    <w:p w14:paraId="17F4D802" w14:textId="21856796" w:rsidR="0028473E" w:rsidRDefault="00CC6EC7" w:rsidP="0028473E">
      <w:pPr>
        <w:pStyle w:val="ListParagraph"/>
        <w:numPr>
          <w:ilvl w:val="0"/>
          <w:numId w:val="7"/>
        </w:numPr>
      </w:pPr>
      <w:r>
        <w:t>A</w:t>
      </w:r>
      <w:r w:rsidR="00830CC3">
        <w:t>ppreciate</w:t>
      </w:r>
      <w:r w:rsidR="0028473E">
        <w:t xml:space="preserve"> the role integrated circuits play in the delivery of system solutions.</w:t>
      </w:r>
    </w:p>
    <w:p w14:paraId="270F9294" w14:textId="3B6CEEC9" w:rsidR="0028473E" w:rsidRDefault="00CC6EC7" w:rsidP="0028473E">
      <w:pPr>
        <w:pStyle w:val="ListParagraph"/>
        <w:numPr>
          <w:ilvl w:val="0"/>
          <w:numId w:val="7"/>
        </w:numPr>
      </w:pPr>
      <w:r>
        <w:t>U</w:t>
      </w:r>
      <w:r w:rsidR="0028473E">
        <w:t xml:space="preserve">nderstand the constraints posed by device physics, materials, </w:t>
      </w:r>
      <w:r w:rsidR="00830CC3">
        <w:t xml:space="preserve">and </w:t>
      </w:r>
      <w:r w:rsidR="0028473E">
        <w:t xml:space="preserve">the economic framework </w:t>
      </w:r>
      <w:r w:rsidR="00EE069E">
        <w:t>of the semiconductor industry</w:t>
      </w:r>
      <w:r w:rsidR="0028473E">
        <w:t>.</w:t>
      </w:r>
    </w:p>
    <w:p w14:paraId="7FA8DBBC" w14:textId="0104BD87" w:rsidR="00830CC3" w:rsidRDefault="00CC6EC7" w:rsidP="0028473E">
      <w:pPr>
        <w:pStyle w:val="ListParagraph"/>
        <w:numPr>
          <w:ilvl w:val="0"/>
          <w:numId w:val="7"/>
        </w:numPr>
      </w:pPr>
      <w:r>
        <w:t>C</w:t>
      </w:r>
      <w:r w:rsidR="00830CC3">
        <w:t>omprehend the physics and chemistry foundations of unit processes.</w:t>
      </w:r>
    </w:p>
    <w:p w14:paraId="1B77070B" w14:textId="2A394925" w:rsidR="0028473E" w:rsidRDefault="00CC6EC7" w:rsidP="0028473E">
      <w:pPr>
        <w:pStyle w:val="ListParagraph"/>
        <w:numPr>
          <w:ilvl w:val="0"/>
          <w:numId w:val="7"/>
        </w:numPr>
      </w:pPr>
      <w:r>
        <w:t>B</w:t>
      </w:r>
      <w:r w:rsidR="0028473E">
        <w:t>e able to show how complete process flows and IC performance are built up from process steps.</w:t>
      </w:r>
    </w:p>
    <w:p w14:paraId="615969CB" w14:textId="0616F9EC" w:rsidR="001C11A6" w:rsidRPr="00CF0A88" w:rsidRDefault="00CC6EC7" w:rsidP="0028473E">
      <w:pPr>
        <w:pStyle w:val="ListParagraph"/>
        <w:numPr>
          <w:ilvl w:val="0"/>
          <w:numId w:val="7"/>
        </w:numPr>
      </w:pPr>
      <w:r>
        <w:lastRenderedPageBreak/>
        <w:t xml:space="preserve">Understand the basic elements of microelectronics manufacturing and thereby </w:t>
      </w:r>
      <w:r w:rsidR="00EE069E">
        <w:t>become prepared</w:t>
      </w:r>
      <w:r w:rsidR="0028473E">
        <w:t xml:space="preserve"> for a professional contribution to a subject that is complex, </w:t>
      </w:r>
      <w:proofErr w:type="gramStart"/>
      <w:r w:rsidR="0028473E">
        <w:t>dynamic</w:t>
      </w:r>
      <w:proofErr w:type="gramEnd"/>
      <w:r w:rsidR="0028473E">
        <w:t xml:space="preserve"> and multi-disciplinary</w:t>
      </w:r>
      <w:r w:rsidR="001C11A6">
        <w:t>.</w:t>
      </w:r>
    </w:p>
    <w:p w14:paraId="3774C91B" w14:textId="3C35F071" w:rsidR="006C300C" w:rsidRPr="006C300C" w:rsidRDefault="006C300C" w:rsidP="006C300C">
      <w:r w:rsidRPr="00B76F72">
        <w:rPr>
          <w:b/>
        </w:rPr>
        <w:t>Prerequisites by Topic</w:t>
      </w:r>
    </w:p>
    <w:p w14:paraId="1DD6965D" w14:textId="3C5636DA" w:rsidR="00EE069E" w:rsidRPr="006C300C" w:rsidRDefault="003843CC" w:rsidP="00EE069E">
      <w:pPr>
        <w:pStyle w:val="ListParagraph"/>
        <w:numPr>
          <w:ilvl w:val="0"/>
          <w:numId w:val="11"/>
        </w:numPr>
        <w:ind w:left="720"/>
      </w:pPr>
      <w:r>
        <w:t xml:space="preserve">Fundamentals of physics, </w:t>
      </w:r>
      <w:r w:rsidR="00EE069E" w:rsidRPr="006C300C">
        <w:t>chemistry</w:t>
      </w:r>
      <w:r>
        <w:t>, and materials science</w:t>
      </w:r>
      <w:r w:rsidR="00EE069E" w:rsidRPr="006C300C">
        <w:t>.</w:t>
      </w:r>
    </w:p>
    <w:p w14:paraId="1653EDF3" w14:textId="77777777" w:rsidR="006C300C" w:rsidRPr="006C300C" w:rsidRDefault="006C300C" w:rsidP="001C11A6">
      <w:pPr>
        <w:pStyle w:val="ListParagraph"/>
        <w:numPr>
          <w:ilvl w:val="0"/>
          <w:numId w:val="11"/>
        </w:numPr>
        <w:ind w:left="720"/>
      </w:pPr>
      <w:r w:rsidRPr="006C300C">
        <w:t>Fabrication of integrated circuits.</w:t>
      </w:r>
    </w:p>
    <w:p w14:paraId="15E88A67" w14:textId="3C1DFD87" w:rsidR="006C300C" w:rsidRPr="006C300C" w:rsidRDefault="006C300C" w:rsidP="00D12554">
      <w:pPr>
        <w:pStyle w:val="ListParagraph"/>
        <w:numPr>
          <w:ilvl w:val="0"/>
          <w:numId w:val="11"/>
        </w:numPr>
        <w:spacing w:after="0"/>
        <w:ind w:left="720"/>
      </w:pPr>
      <w:r w:rsidRPr="006C300C">
        <w:t xml:space="preserve">Basic </w:t>
      </w:r>
      <w:r w:rsidR="00EE069E">
        <w:t>semiconductor device theory</w:t>
      </w:r>
      <w:r w:rsidRPr="006C300C">
        <w:t>.</w:t>
      </w:r>
    </w:p>
    <w:p w14:paraId="26F2AF7A" w14:textId="77777777" w:rsidR="00D12554" w:rsidRDefault="00D12554" w:rsidP="00D12554">
      <w:pPr>
        <w:spacing w:after="0"/>
        <w:rPr>
          <w:b/>
        </w:rPr>
      </w:pPr>
    </w:p>
    <w:p w14:paraId="0B8948FF" w14:textId="55F15910" w:rsidR="00E11D43" w:rsidRDefault="00E11D43" w:rsidP="00ED7D6B">
      <w:pPr>
        <w:rPr>
          <w:b/>
        </w:rPr>
      </w:pPr>
      <w:r>
        <w:rPr>
          <w:b/>
        </w:rPr>
        <w:t xml:space="preserve">Course </w:t>
      </w:r>
      <w:r w:rsidR="007E429A">
        <w:rPr>
          <w:b/>
        </w:rPr>
        <w:t>S</w:t>
      </w:r>
      <w:r>
        <w:rPr>
          <w:b/>
        </w:rPr>
        <w:t>tructure</w:t>
      </w:r>
    </w:p>
    <w:p w14:paraId="008EDA56" w14:textId="66437255" w:rsidR="00D24A58" w:rsidRDefault="00C37DCA" w:rsidP="00D24A58">
      <w:pPr>
        <w:spacing w:after="0"/>
      </w:pPr>
      <w:r>
        <w:t xml:space="preserve">A. </w:t>
      </w:r>
      <w:r w:rsidR="00D24A58">
        <w:t xml:space="preserve">The ground rules - </w:t>
      </w:r>
      <w:r w:rsidR="00CF55C1">
        <w:t>p</w:t>
      </w:r>
      <w:r w:rsidR="00D24A58">
        <w:t xml:space="preserve">erformance, </w:t>
      </w:r>
      <w:proofErr w:type="gramStart"/>
      <w:r w:rsidR="00CF55C1">
        <w:t>p</w:t>
      </w:r>
      <w:r w:rsidR="00D24A58">
        <w:t>rice</w:t>
      </w:r>
      <w:proofErr w:type="gramEnd"/>
      <w:r w:rsidR="00D24A58">
        <w:t xml:space="preserve"> and </w:t>
      </w:r>
      <w:r w:rsidR="00AF1F52">
        <w:t>p</w:t>
      </w:r>
      <w:r w:rsidR="00D24A58">
        <w:t>hysics</w:t>
      </w:r>
    </w:p>
    <w:p w14:paraId="035AC533" w14:textId="1C33797B" w:rsidR="00D24A58" w:rsidRDefault="00FB539C" w:rsidP="00C37DCA">
      <w:pPr>
        <w:pStyle w:val="ListParagraph"/>
        <w:numPr>
          <w:ilvl w:val="0"/>
          <w:numId w:val="19"/>
        </w:numPr>
        <w:spacing w:after="0"/>
      </w:pPr>
      <w:bookmarkStart w:id="0" w:name="_Hlk532982575"/>
      <w:r>
        <w:t>Introduction - d</w:t>
      </w:r>
      <w:r w:rsidR="00D24A58">
        <w:t>evice scaling</w:t>
      </w:r>
      <w:bookmarkEnd w:id="0"/>
    </w:p>
    <w:p w14:paraId="4C4BF298" w14:textId="77777777" w:rsidR="00D24A58" w:rsidRDefault="00D24A58" w:rsidP="00C37DCA">
      <w:pPr>
        <w:pStyle w:val="ListParagraph"/>
        <w:numPr>
          <w:ilvl w:val="0"/>
          <w:numId w:val="19"/>
        </w:numPr>
        <w:spacing w:after="0"/>
      </w:pPr>
      <w:r>
        <w:t>ICs as systems</w:t>
      </w:r>
    </w:p>
    <w:p w14:paraId="18A697FB" w14:textId="77777777" w:rsidR="00D24A58" w:rsidRDefault="00D24A58" w:rsidP="00C37DCA">
      <w:pPr>
        <w:pStyle w:val="ListParagraph"/>
        <w:numPr>
          <w:ilvl w:val="0"/>
          <w:numId w:val="19"/>
        </w:numPr>
        <w:spacing w:after="0"/>
      </w:pPr>
      <w:r>
        <w:t>Economics of fabrication</w:t>
      </w:r>
    </w:p>
    <w:p w14:paraId="4A213BD8" w14:textId="77777777" w:rsidR="00D24A58" w:rsidRDefault="00D24A58" w:rsidP="00C37DCA">
      <w:pPr>
        <w:pStyle w:val="ListParagraph"/>
        <w:numPr>
          <w:ilvl w:val="0"/>
          <w:numId w:val="19"/>
        </w:numPr>
        <w:spacing w:after="0"/>
      </w:pPr>
      <w:r>
        <w:t>Silicon - physical and electrical characteristics</w:t>
      </w:r>
    </w:p>
    <w:p w14:paraId="7801A821" w14:textId="77777777" w:rsidR="00D24A58" w:rsidRDefault="00D24A58" w:rsidP="00C37DCA">
      <w:pPr>
        <w:pStyle w:val="ListParagraph"/>
        <w:numPr>
          <w:ilvl w:val="0"/>
          <w:numId w:val="19"/>
        </w:numPr>
        <w:spacing w:after="0"/>
      </w:pPr>
      <w:r>
        <w:t>Device sub-structures and interfaces</w:t>
      </w:r>
    </w:p>
    <w:p w14:paraId="729BF1F2" w14:textId="77777777" w:rsidR="00D24A58" w:rsidRDefault="00D24A58" w:rsidP="00C37DCA">
      <w:pPr>
        <w:pStyle w:val="ListParagraph"/>
        <w:numPr>
          <w:ilvl w:val="0"/>
          <w:numId w:val="19"/>
        </w:numPr>
        <w:spacing w:after="0"/>
      </w:pPr>
      <w:r>
        <w:t>MOS transistor operation</w:t>
      </w:r>
    </w:p>
    <w:p w14:paraId="37528A52" w14:textId="2B41D697" w:rsidR="00D24A58" w:rsidRDefault="00C37DCA" w:rsidP="00D24A58">
      <w:pPr>
        <w:spacing w:after="0"/>
      </w:pPr>
      <w:r>
        <w:t xml:space="preserve">B. </w:t>
      </w:r>
      <w:r w:rsidR="00D24A58">
        <w:t>Unit processes</w:t>
      </w:r>
    </w:p>
    <w:p w14:paraId="74913A03" w14:textId="77777777" w:rsidR="00D24A58" w:rsidRDefault="00D24A58" w:rsidP="00CE041D">
      <w:pPr>
        <w:pStyle w:val="ListParagraph"/>
        <w:numPr>
          <w:ilvl w:val="0"/>
          <w:numId w:val="19"/>
        </w:numPr>
        <w:spacing w:after="0"/>
      </w:pPr>
      <w:r>
        <w:t>Unit process steps – goals and strategies</w:t>
      </w:r>
    </w:p>
    <w:p w14:paraId="026B7736" w14:textId="77777777" w:rsidR="00D24A58" w:rsidRDefault="00D24A58" w:rsidP="00CE041D">
      <w:pPr>
        <w:pStyle w:val="ListParagraph"/>
        <w:numPr>
          <w:ilvl w:val="0"/>
          <w:numId w:val="19"/>
        </w:numPr>
        <w:spacing w:after="0"/>
      </w:pPr>
      <w:r>
        <w:t xml:space="preserve">Surfaces, </w:t>
      </w:r>
      <w:proofErr w:type="gramStart"/>
      <w:r>
        <w:t>cleaning</w:t>
      </w:r>
      <w:proofErr w:type="gramEnd"/>
      <w:r>
        <w:t xml:space="preserve"> and yield</w:t>
      </w:r>
    </w:p>
    <w:p w14:paraId="6FC8F84E" w14:textId="77777777" w:rsidR="00D24A58" w:rsidRDefault="00D24A58" w:rsidP="00CE041D">
      <w:pPr>
        <w:pStyle w:val="ListParagraph"/>
        <w:numPr>
          <w:ilvl w:val="0"/>
          <w:numId w:val="19"/>
        </w:numPr>
        <w:spacing w:after="0"/>
      </w:pPr>
      <w:r>
        <w:t>Diffusion</w:t>
      </w:r>
    </w:p>
    <w:p w14:paraId="0BEAB031" w14:textId="77777777" w:rsidR="00D24A58" w:rsidRDefault="00D24A58" w:rsidP="00CE041D">
      <w:pPr>
        <w:pStyle w:val="ListParagraph"/>
        <w:numPr>
          <w:ilvl w:val="0"/>
          <w:numId w:val="19"/>
        </w:numPr>
        <w:spacing w:after="0"/>
      </w:pPr>
      <w:r>
        <w:t>Oxidation</w:t>
      </w:r>
    </w:p>
    <w:p w14:paraId="457608EA" w14:textId="6BC6129C" w:rsidR="00D24A58" w:rsidRDefault="00734E15" w:rsidP="00CE041D">
      <w:pPr>
        <w:pStyle w:val="ListParagraph"/>
        <w:numPr>
          <w:ilvl w:val="0"/>
          <w:numId w:val="19"/>
        </w:numPr>
        <w:spacing w:after="0"/>
      </w:pPr>
      <w:r>
        <w:t>Chemical vapor deposition</w:t>
      </w:r>
    </w:p>
    <w:p w14:paraId="5C40CCED" w14:textId="247BF4FB" w:rsidR="00D24A58" w:rsidRDefault="00D24A58" w:rsidP="00CE041D">
      <w:pPr>
        <w:pStyle w:val="ListParagraph"/>
        <w:numPr>
          <w:ilvl w:val="0"/>
          <w:numId w:val="19"/>
        </w:numPr>
        <w:spacing w:after="0"/>
      </w:pPr>
      <w:r>
        <w:t>Ion implantation</w:t>
      </w:r>
    </w:p>
    <w:p w14:paraId="3D028AB9" w14:textId="77777777" w:rsidR="00D24A58" w:rsidRDefault="00D24A58" w:rsidP="00CE041D">
      <w:pPr>
        <w:pStyle w:val="ListParagraph"/>
        <w:numPr>
          <w:ilvl w:val="0"/>
          <w:numId w:val="19"/>
        </w:numPr>
        <w:spacing w:after="0"/>
      </w:pPr>
      <w:r>
        <w:t xml:space="preserve">Dry </w:t>
      </w:r>
      <w:proofErr w:type="gramStart"/>
      <w:r>
        <w:t>etch</w:t>
      </w:r>
      <w:proofErr w:type="gramEnd"/>
    </w:p>
    <w:p w14:paraId="2590A0E4" w14:textId="77777777" w:rsidR="00D24A58" w:rsidRDefault="00D24A58" w:rsidP="00CE041D">
      <w:pPr>
        <w:pStyle w:val="ListParagraph"/>
        <w:numPr>
          <w:ilvl w:val="0"/>
          <w:numId w:val="19"/>
        </w:numPr>
        <w:spacing w:after="0"/>
      </w:pPr>
      <w:r>
        <w:t>Sputtering</w:t>
      </w:r>
    </w:p>
    <w:p w14:paraId="7125DE4A" w14:textId="77777777" w:rsidR="00D24A58" w:rsidRDefault="00D24A58" w:rsidP="00CE041D">
      <w:pPr>
        <w:pStyle w:val="ListParagraph"/>
        <w:numPr>
          <w:ilvl w:val="0"/>
          <w:numId w:val="19"/>
        </w:numPr>
        <w:spacing w:after="0"/>
      </w:pPr>
      <w:r>
        <w:t>Resist properties</w:t>
      </w:r>
    </w:p>
    <w:p w14:paraId="54CDA33C" w14:textId="77777777" w:rsidR="00D24A58" w:rsidRDefault="00D24A58" w:rsidP="00CE041D">
      <w:pPr>
        <w:pStyle w:val="ListParagraph"/>
        <w:numPr>
          <w:ilvl w:val="0"/>
          <w:numId w:val="19"/>
        </w:numPr>
        <w:spacing w:after="0"/>
      </w:pPr>
      <w:r>
        <w:t>Exposure tools</w:t>
      </w:r>
    </w:p>
    <w:p w14:paraId="56C0561E" w14:textId="77777777" w:rsidR="00FB539C" w:rsidRDefault="00FB539C" w:rsidP="00FB539C">
      <w:pPr>
        <w:pStyle w:val="ListParagraph"/>
        <w:numPr>
          <w:ilvl w:val="0"/>
          <w:numId w:val="19"/>
        </w:numPr>
        <w:spacing w:after="0"/>
      </w:pPr>
      <w:r>
        <w:t>Interconnect and wafer finishing</w:t>
      </w:r>
    </w:p>
    <w:p w14:paraId="6FFC136E" w14:textId="77777777" w:rsidR="00D24A58" w:rsidRDefault="00D24A58" w:rsidP="00CE041D">
      <w:pPr>
        <w:pStyle w:val="ListParagraph"/>
        <w:numPr>
          <w:ilvl w:val="0"/>
          <w:numId w:val="19"/>
        </w:numPr>
        <w:spacing w:after="0"/>
      </w:pPr>
      <w:r>
        <w:t>Process control</w:t>
      </w:r>
    </w:p>
    <w:p w14:paraId="05C1DB03" w14:textId="51346CF1" w:rsidR="00D24A58" w:rsidRDefault="00CE041D" w:rsidP="00D24A58">
      <w:pPr>
        <w:spacing w:after="0"/>
      </w:pPr>
      <w:r>
        <w:t xml:space="preserve">C. </w:t>
      </w:r>
      <w:r w:rsidR="00D24A58">
        <w:t>Whole processes</w:t>
      </w:r>
    </w:p>
    <w:p w14:paraId="78FBA980" w14:textId="07DF27E1" w:rsidR="00D24A58" w:rsidRDefault="00D24A58" w:rsidP="00CE041D">
      <w:pPr>
        <w:pStyle w:val="ListParagraph"/>
        <w:numPr>
          <w:ilvl w:val="0"/>
          <w:numId w:val="19"/>
        </w:numPr>
        <w:spacing w:after="0"/>
      </w:pPr>
      <w:r>
        <w:t>Process architecture</w:t>
      </w:r>
    </w:p>
    <w:p w14:paraId="69A2822B" w14:textId="77777777" w:rsidR="00D24A58" w:rsidRDefault="00D24A58" w:rsidP="00CE041D">
      <w:pPr>
        <w:pStyle w:val="ListParagraph"/>
        <w:numPr>
          <w:ilvl w:val="0"/>
          <w:numId w:val="19"/>
        </w:numPr>
        <w:spacing w:after="0"/>
      </w:pPr>
      <w:r>
        <w:t>Base CMOS process flow</w:t>
      </w:r>
    </w:p>
    <w:p w14:paraId="5F5CA7E9" w14:textId="77777777" w:rsidR="00003851" w:rsidRDefault="00003851" w:rsidP="00003851">
      <w:pPr>
        <w:pStyle w:val="ListParagraph"/>
        <w:numPr>
          <w:ilvl w:val="0"/>
          <w:numId w:val="19"/>
        </w:numPr>
        <w:spacing w:after="0"/>
      </w:pPr>
      <w:r>
        <w:t>Memory</w:t>
      </w:r>
    </w:p>
    <w:p w14:paraId="5F422446" w14:textId="77777777" w:rsidR="00003851" w:rsidRDefault="00003851" w:rsidP="00003851">
      <w:pPr>
        <w:pStyle w:val="ListParagraph"/>
        <w:numPr>
          <w:ilvl w:val="0"/>
          <w:numId w:val="19"/>
        </w:numPr>
        <w:spacing w:after="0"/>
      </w:pPr>
      <w:proofErr w:type="spellStart"/>
      <w:r>
        <w:t>BiCMOS</w:t>
      </w:r>
      <w:proofErr w:type="spellEnd"/>
    </w:p>
    <w:p w14:paraId="1A689067" w14:textId="14B88A9C" w:rsidR="00D24A58" w:rsidRDefault="006C5BA3" w:rsidP="00CE041D">
      <w:pPr>
        <w:pStyle w:val="ListParagraph"/>
        <w:numPr>
          <w:ilvl w:val="0"/>
          <w:numId w:val="19"/>
        </w:numPr>
        <w:spacing w:after="0"/>
      </w:pPr>
      <w:r>
        <w:t>Device models</w:t>
      </w:r>
      <w:r w:rsidR="000C30B9">
        <w:t xml:space="preserve"> and p</w:t>
      </w:r>
      <w:r w:rsidR="00D24A58">
        <w:t>arameter extraction</w:t>
      </w:r>
    </w:p>
    <w:p w14:paraId="08A85F34" w14:textId="11224DD3" w:rsidR="00D24A58" w:rsidRDefault="00CE041D" w:rsidP="00D24A58">
      <w:pPr>
        <w:spacing w:after="0"/>
      </w:pPr>
      <w:r>
        <w:t xml:space="preserve">D. </w:t>
      </w:r>
      <w:r w:rsidR="00D24A58">
        <w:t>Limits</w:t>
      </w:r>
    </w:p>
    <w:p w14:paraId="3E591359" w14:textId="416057CD" w:rsidR="00D24A58" w:rsidRDefault="00300B01" w:rsidP="00CE041D">
      <w:pPr>
        <w:pStyle w:val="ListParagraph"/>
        <w:numPr>
          <w:ilvl w:val="0"/>
          <w:numId w:val="19"/>
        </w:numPr>
        <w:spacing w:after="0"/>
      </w:pPr>
      <w:r>
        <w:t>Process technology limits</w:t>
      </w:r>
    </w:p>
    <w:p w14:paraId="51049187" w14:textId="3C968324" w:rsidR="00EA53E3" w:rsidRDefault="00C12473" w:rsidP="00CE041D">
      <w:pPr>
        <w:pStyle w:val="ListParagraph"/>
        <w:numPr>
          <w:ilvl w:val="0"/>
          <w:numId w:val="19"/>
        </w:numPr>
        <w:spacing w:after="0"/>
      </w:pPr>
      <w:bookmarkStart w:id="1" w:name="_Hlk532982964"/>
      <w:r>
        <w:t>Rethinking devices for the sub-10 nm regime and wrap-up</w:t>
      </w:r>
      <w:bookmarkEnd w:id="1"/>
    </w:p>
    <w:p w14:paraId="6B11B75F" w14:textId="77777777" w:rsidR="00D24A58" w:rsidRPr="00D24A58" w:rsidRDefault="00D24A58" w:rsidP="00D24A58">
      <w:pPr>
        <w:spacing w:after="0"/>
        <w:rPr>
          <w:color w:val="000000" w:themeColor="text1"/>
        </w:rPr>
      </w:pPr>
    </w:p>
    <w:p w14:paraId="4CB77100" w14:textId="2810CDDB" w:rsidR="00743325" w:rsidRPr="00717C75" w:rsidRDefault="00F2092A" w:rsidP="00743325">
      <w:r>
        <w:rPr>
          <w:b/>
        </w:rPr>
        <w:t>Textbook</w:t>
      </w:r>
    </w:p>
    <w:p w14:paraId="7D0CD574" w14:textId="0A168641" w:rsidR="00730BBA" w:rsidRPr="00717C75" w:rsidRDefault="00630A87" w:rsidP="00EF11B8">
      <w:r>
        <w:t xml:space="preserve">There are </w:t>
      </w:r>
      <w:r w:rsidRPr="0008680D">
        <w:rPr>
          <w:b/>
        </w:rPr>
        <w:t>no</w:t>
      </w:r>
      <w:r>
        <w:t xml:space="preserve"> </w:t>
      </w:r>
      <w:r w:rsidRPr="003A775F">
        <w:rPr>
          <w:b/>
        </w:rPr>
        <w:t>required books</w:t>
      </w:r>
      <w:r>
        <w:t xml:space="preserve"> for the course</w:t>
      </w:r>
      <w:r w:rsidR="00F61E64">
        <w:t xml:space="preserve"> – all examinable </w:t>
      </w:r>
      <w:r w:rsidR="003A775F">
        <w:t>matter</w:t>
      </w:r>
      <w:r w:rsidR="00F61E64">
        <w:t xml:space="preserve"> is supplied in the course mat</w:t>
      </w:r>
      <w:r w:rsidR="00D24CEE">
        <w:t xml:space="preserve">erials – </w:t>
      </w:r>
      <w:r>
        <w:t xml:space="preserve">but suggested texts, papers, and websites </w:t>
      </w:r>
      <w:r w:rsidR="00F61E64">
        <w:t>are given</w:t>
      </w:r>
      <w:r w:rsidR="00D24CEE">
        <w:t xml:space="preserve"> </w:t>
      </w:r>
      <w:proofErr w:type="gramStart"/>
      <w:r w:rsidR="00D24CEE">
        <w:t>in</w:t>
      </w:r>
      <w:proofErr w:type="gramEnd"/>
      <w:r w:rsidR="00D24CEE">
        <w:t xml:space="preserve"> </w:t>
      </w:r>
      <w:r w:rsidR="004674FE">
        <w:t>the class website.</w:t>
      </w:r>
      <w:r w:rsidR="00865737">
        <w:t xml:space="preserve">  </w:t>
      </w:r>
      <w:r w:rsidR="00BE4957">
        <w:t>For those students who prefer the support of a textbook</w:t>
      </w:r>
      <w:r w:rsidR="00F2092A">
        <w:t>, we recommend</w:t>
      </w:r>
      <w:r w:rsidR="002012FF">
        <w:t xml:space="preserve"> </w:t>
      </w:r>
      <w:r w:rsidR="00EF11B8">
        <w:t xml:space="preserve">Fabrication Engineering at the Micro- and Nanoscale (Fourth Edition), Stephen A. Campbell, The Oxford Series in Electrical and Computer Engineering, </w:t>
      </w:r>
      <w:r w:rsidR="00EF11B8" w:rsidRPr="00EF11B8">
        <w:t>ISBN: 9780199861224</w:t>
      </w:r>
      <w:r w:rsidR="008121E6">
        <w:t>.</w:t>
      </w:r>
      <w:r w:rsidR="00B07F52">
        <w:t xml:space="preserve"> </w:t>
      </w:r>
    </w:p>
    <w:p w14:paraId="4C19883B" w14:textId="1273BC55" w:rsidR="0006182C" w:rsidRPr="00994552" w:rsidRDefault="00E21A3E" w:rsidP="0006182C">
      <w:pPr>
        <w:rPr>
          <w:b/>
        </w:rPr>
      </w:pPr>
      <w:r w:rsidRPr="00994552">
        <w:rPr>
          <w:b/>
        </w:rPr>
        <w:lastRenderedPageBreak/>
        <w:t>Assessment</w:t>
      </w:r>
    </w:p>
    <w:p w14:paraId="3A0746DD" w14:textId="5C1A42D9" w:rsidR="00990567" w:rsidRPr="004A4237" w:rsidRDefault="00990567" w:rsidP="007968F0">
      <w:pPr>
        <w:pStyle w:val="ListParagraph"/>
        <w:numPr>
          <w:ilvl w:val="0"/>
          <w:numId w:val="6"/>
        </w:numPr>
        <w:ind w:left="720"/>
      </w:pPr>
      <w:r w:rsidRPr="00715B17">
        <w:rPr>
          <w:b/>
        </w:rPr>
        <w:t>Module quiz</w:t>
      </w:r>
      <w:r w:rsidR="0065513F">
        <w:rPr>
          <w:b/>
        </w:rPr>
        <w:t>zes</w:t>
      </w:r>
      <w:r w:rsidR="00E25157">
        <w:t xml:space="preserve"> – one </w:t>
      </w:r>
      <w:r w:rsidR="00EF11B8">
        <w:t xml:space="preserve">quiz </w:t>
      </w:r>
      <w:r w:rsidR="00E25157">
        <w:t>per module</w:t>
      </w:r>
      <w:r w:rsidR="002A7317">
        <w:t xml:space="preserve">, </w:t>
      </w:r>
      <w:r w:rsidR="00CE041D" w:rsidRPr="00EF11B8">
        <w:t>25</w:t>
      </w:r>
      <w:r w:rsidR="001E6619">
        <w:t xml:space="preserve"> in total</w:t>
      </w:r>
      <w:r w:rsidR="002A7317">
        <w:t xml:space="preserve"> (</w:t>
      </w:r>
      <w:r w:rsidR="00DF7063">
        <w:t>2</w:t>
      </w:r>
      <w:r w:rsidR="00EF11B8">
        <w:t>5</w:t>
      </w:r>
      <w:r w:rsidR="002A7317" w:rsidRPr="0065513F">
        <w:t>%</w:t>
      </w:r>
      <w:r w:rsidR="002A7317">
        <w:t xml:space="preserve"> of course grade)</w:t>
      </w:r>
      <w:r w:rsidR="00677BE4">
        <w:t>.</w:t>
      </w:r>
    </w:p>
    <w:p w14:paraId="158C3053" w14:textId="360831D2" w:rsidR="00677BE4" w:rsidRPr="004A4237" w:rsidRDefault="00ED7A36" w:rsidP="004D2D0C">
      <w:pPr>
        <w:pStyle w:val="ListParagraph"/>
        <w:numPr>
          <w:ilvl w:val="1"/>
          <w:numId w:val="6"/>
        </w:numPr>
        <w:ind w:left="1080"/>
      </w:pPr>
      <w:bookmarkStart w:id="2" w:name="_Hlk532982297"/>
      <w:r>
        <w:t>F</w:t>
      </w:r>
      <w:r w:rsidR="004A4237">
        <w:t>ormat is m</w:t>
      </w:r>
      <w:r w:rsidR="004A4237" w:rsidRPr="004A4237">
        <w:t>ultiple choice</w:t>
      </w:r>
      <w:r w:rsidR="009E3A17">
        <w:t xml:space="preserve"> or open answer</w:t>
      </w:r>
      <w:r w:rsidR="00DF7063">
        <w:t xml:space="preserve"> involving a calculation or explanation </w:t>
      </w:r>
      <w:r w:rsidR="004A4237">
        <w:t xml:space="preserve">based </w:t>
      </w:r>
      <w:r w:rsidR="00E63768">
        <w:t>on the material in the module</w:t>
      </w:r>
      <w:bookmarkEnd w:id="2"/>
      <w:r w:rsidR="00E63768">
        <w:t>.</w:t>
      </w:r>
    </w:p>
    <w:p w14:paraId="11D3637D" w14:textId="68A9F5CA" w:rsidR="00DF7063" w:rsidRDefault="00321392" w:rsidP="00EF11B8">
      <w:pPr>
        <w:pStyle w:val="ListParagraph"/>
        <w:numPr>
          <w:ilvl w:val="0"/>
          <w:numId w:val="6"/>
        </w:numPr>
        <w:ind w:left="720"/>
      </w:pPr>
      <w:r w:rsidRPr="00715B17">
        <w:rPr>
          <w:b/>
        </w:rPr>
        <w:t>Project</w:t>
      </w:r>
      <w:r>
        <w:t xml:space="preserve"> – </w:t>
      </w:r>
      <w:bookmarkStart w:id="3" w:name="_Hlk532982532"/>
      <w:r w:rsidR="00DF7063">
        <w:t>t</w:t>
      </w:r>
      <w:r w:rsidR="00CE041D">
        <w:t xml:space="preserve">echnology </w:t>
      </w:r>
      <w:r w:rsidR="00DF7063">
        <w:t>r</w:t>
      </w:r>
      <w:r w:rsidR="00CE041D">
        <w:t>eview</w:t>
      </w:r>
      <w:r w:rsidR="00DF7063">
        <w:t xml:space="preserve"> </w:t>
      </w:r>
      <w:bookmarkEnd w:id="3"/>
      <w:r w:rsidR="00DF7063">
        <w:t>(20% of course grade).</w:t>
      </w:r>
    </w:p>
    <w:p w14:paraId="5380F79B" w14:textId="6EEA2BFF" w:rsidR="00321392" w:rsidRDefault="00DF7063" w:rsidP="00DF7063">
      <w:pPr>
        <w:pStyle w:val="ListParagraph"/>
        <w:numPr>
          <w:ilvl w:val="1"/>
          <w:numId w:val="6"/>
        </w:numPr>
        <w:ind w:left="1080"/>
      </w:pPr>
      <w:bookmarkStart w:id="4" w:name="_Hlk532982469"/>
      <w:r>
        <w:t xml:space="preserve">A review paper </w:t>
      </w:r>
      <w:r w:rsidR="004F112B">
        <w:t>requiring</w:t>
      </w:r>
      <w:r>
        <w:t xml:space="preserve"> literature</w:t>
      </w:r>
      <w:r w:rsidR="004F112B">
        <w:t>/web</w:t>
      </w:r>
      <w:r>
        <w:t xml:space="preserve"> research and analysis of </w:t>
      </w:r>
      <w:r w:rsidR="004F112B">
        <w:t>published</w:t>
      </w:r>
      <w:r>
        <w:t xml:space="preserve"> material</w:t>
      </w:r>
      <w:bookmarkEnd w:id="4"/>
      <w:r w:rsidR="00677BE4">
        <w:t>.</w:t>
      </w:r>
    </w:p>
    <w:p w14:paraId="1A2C607A" w14:textId="7E2E3DD0" w:rsidR="0065513F" w:rsidRDefault="0065513F" w:rsidP="00F35171">
      <w:pPr>
        <w:pStyle w:val="ListParagraph"/>
        <w:numPr>
          <w:ilvl w:val="0"/>
          <w:numId w:val="6"/>
        </w:numPr>
        <w:ind w:left="720"/>
      </w:pPr>
      <w:bookmarkStart w:id="5" w:name="_Hlk532982764"/>
      <w:r w:rsidRPr="0065513F">
        <w:rPr>
          <w:b/>
        </w:rPr>
        <w:t xml:space="preserve">Discussion </w:t>
      </w:r>
      <w:r w:rsidR="009E3A17">
        <w:rPr>
          <w:b/>
        </w:rPr>
        <w:t>B</w:t>
      </w:r>
      <w:r w:rsidRPr="0065513F">
        <w:rPr>
          <w:b/>
        </w:rPr>
        <w:t>oard</w:t>
      </w:r>
      <w:r>
        <w:t xml:space="preserve"> – Participation in the online forum (5% of course grade).</w:t>
      </w:r>
    </w:p>
    <w:p w14:paraId="63C30CFB" w14:textId="1F79257C" w:rsidR="00ED7A36" w:rsidRDefault="00ED7A36" w:rsidP="00ED7A36">
      <w:pPr>
        <w:pStyle w:val="ListParagraph"/>
        <w:numPr>
          <w:ilvl w:val="1"/>
          <w:numId w:val="6"/>
        </w:numPr>
        <w:ind w:left="1080"/>
      </w:pPr>
      <w:r>
        <w:t xml:space="preserve">Requires at least </w:t>
      </w:r>
      <w:r w:rsidRPr="00ED7A36">
        <w:rPr>
          <w:i/>
        </w:rPr>
        <w:t>two original posts per week</w:t>
      </w:r>
      <w:r>
        <w:t xml:space="preserve">. </w:t>
      </w:r>
      <w:r w:rsidR="00D528B6">
        <w:t>Posts can contain discussion of published articles or news about the semiconductor industry (with links or attachments), comments and questions on class material and related technology, comments on and answers to other Discussion Board posts</w:t>
      </w:r>
      <w:r>
        <w:t>.</w:t>
      </w:r>
    </w:p>
    <w:bookmarkEnd w:id="5"/>
    <w:p w14:paraId="3AC5A93B" w14:textId="7B3ACF37" w:rsidR="00F35171" w:rsidRPr="00C7151D" w:rsidRDefault="005E6287" w:rsidP="00F35171">
      <w:pPr>
        <w:pStyle w:val="ListParagraph"/>
        <w:numPr>
          <w:ilvl w:val="0"/>
          <w:numId w:val="6"/>
        </w:numPr>
        <w:ind w:left="720"/>
      </w:pPr>
      <w:r w:rsidRPr="00715B17">
        <w:rPr>
          <w:b/>
        </w:rPr>
        <w:t>Examination</w:t>
      </w:r>
      <w:r w:rsidR="001E6619" w:rsidRPr="00715B17">
        <w:rPr>
          <w:b/>
        </w:rPr>
        <w:t>s</w:t>
      </w:r>
      <w:r w:rsidR="001E6619">
        <w:t xml:space="preserve"> </w:t>
      </w:r>
      <w:r w:rsidR="002631A1">
        <w:t>–</w:t>
      </w:r>
      <w:r w:rsidR="001E6619">
        <w:t xml:space="preserve"> </w:t>
      </w:r>
      <w:r w:rsidR="002631A1">
        <w:t>one non-comprehensive exam for each half of the course</w:t>
      </w:r>
      <w:r w:rsidR="0019598D">
        <w:t xml:space="preserve">, </w:t>
      </w:r>
      <w:r w:rsidR="002631A1">
        <w:t>2 in total</w:t>
      </w:r>
      <w:r w:rsidR="00353057">
        <w:t xml:space="preserve"> (</w:t>
      </w:r>
      <w:r w:rsidR="004C219F">
        <w:t>2</w:t>
      </w:r>
      <w:r w:rsidR="00353057">
        <w:t>5%</w:t>
      </w:r>
      <w:r w:rsidR="004C219F">
        <w:t xml:space="preserve"> + 25% = 50%</w:t>
      </w:r>
      <w:r w:rsidR="00353057">
        <w:t xml:space="preserve"> of course grade)</w:t>
      </w:r>
      <w:r w:rsidR="00AF1DC8">
        <w:t>.</w:t>
      </w:r>
    </w:p>
    <w:p w14:paraId="10DB347C" w14:textId="10AC2B30" w:rsidR="00C7151D" w:rsidRDefault="001A5431" w:rsidP="00717AD3">
      <w:pPr>
        <w:pStyle w:val="ListParagraph"/>
        <w:numPr>
          <w:ilvl w:val="1"/>
          <w:numId w:val="6"/>
        </w:numPr>
        <w:ind w:left="1080"/>
      </w:pPr>
      <w:r>
        <w:t>The fi</w:t>
      </w:r>
      <w:r w:rsidR="000E0156">
        <w:t xml:space="preserve">rst exam covers </w:t>
      </w:r>
      <w:r w:rsidR="0065513F">
        <w:t>“</w:t>
      </w:r>
      <w:r w:rsidR="00535D1B">
        <w:rPr>
          <w:i/>
        </w:rPr>
        <w:t>Introduction - d</w:t>
      </w:r>
      <w:r w:rsidR="00CE041D">
        <w:rPr>
          <w:i/>
        </w:rPr>
        <w:t>evice Scaling</w:t>
      </w:r>
      <w:r w:rsidR="0065513F">
        <w:rPr>
          <w:i/>
        </w:rPr>
        <w:t>”</w:t>
      </w:r>
      <w:r w:rsidR="00CE041D">
        <w:rPr>
          <w:i/>
        </w:rPr>
        <w:t xml:space="preserve"> </w:t>
      </w:r>
      <w:r w:rsidR="00CE041D" w:rsidRPr="00CE041D">
        <w:t>to</w:t>
      </w:r>
      <w:r w:rsidR="00CE041D">
        <w:rPr>
          <w:i/>
        </w:rPr>
        <w:t xml:space="preserve"> </w:t>
      </w:r>
      <w:r w:rsidR="0065513F">
        <w:rPr>
          <w:i/>
        </w:rPr>
        <w:t>“</w:t>
      </w:r>
      <w:r w:rsidR="00CE041D">
        <w:rPr>
          <w:i/>
        </w:rPr>
        <w:t>Ion implantation</w:t>
      </w:r>
      <w:r w:rsidR="0065513F">
        <w:rPr>
          <w:i/>
        </w:rPr>
        <w:t>”</w:t>
      </w:r>
      <w:r w:rsidR="00601D74">
        <w:t xml:space="preserve"> (</w:t>
      </w:r>
      <w:r w:rsidR="00517AA8">
        <w:t>M</w:t>
      </w:r>
      <w:r w:rsidRPr="000E0156">
        <w:t xml:space="preserve">odules </w:t>
      </w:r>
      <w:r w:rsidR="00517AA8" w:rsidRPr="00DF7063">
        <w:t>1</w:t>
      </w:r>
      <w:r w:rsidRPr="00DF7063">
        <w:t xml:space="preserve"> to </w:t>
      </w:r>
      <w:r w:rsidR="00CE041D" w:rsidRPr="00DF7063">
        <w:t>12</w:t>
      </w:r>
      <w:r w:rsidR="00601D74">
        <w:t>)</w:t>
      </w:r>
      <w:r w:rsidR="000E0156" w:rsidRPr="000E0156">
        <w:t>, the second exam covers</w:t>
      </w:r>
      <w:r w:rsidR="00601D74">
        <w:t xml:space="preserve"> </w:t>
      </w:r>
      <w:r w:rsidR="0065513F">
        <w:t>“</w:t>
      </w:r>
      <w:r w:rsidR="0065513F">
        <w:rPr>
          <w:i/>
          <w:color w:val="000000" w:themeColor="text1"/>
        </w:rPr>
        <w:t>Dry etch”</w:t>
      </w:r>
      <w:r w:rsidR="00601D74">
        <w:rPr>
          <w:color w:val="000000" w:themeColor="text1"/>
        </w:rPr>
        <w:t xml:space="preserve"> to </w:t>
      </w:r>
      <w:r w:rsidR="0065513F">
        <w:rPr>
          <w:color w:val="000000" w:themeColor="text1"/>
        </w:rPr>
        <w:t>“</w:t>
      </w:r>
      <w:r w:rsidR="00535D1B" w:rsidRPr="00535D1B">
        <w:rPr>
          <w:i/>
        </w:rPr>
        <w:t>Rethinking devices for the sub-10 nm regime and wrap-up</w:t>
      </w:r>
      <w:r w:rsidR="0065513F">
        <w:rPr>
          <w:i/>
        </w:rPr>
        <w:t>”</w:t>
      </w:r>
      <w:r w:rsidR="000E0156" w:rsidRPr="000E0156">
        <w:t xml:space="preserve"> </w:t>
      </w:r>
      <w:r w:rsidR="00601D74">
        <w:t>(</w:t>
      </w:r>
      <w:r w:rsidR="0065513F">
        <w:t>M</w:t>
      </w:r>
      <w:r w:rsidR="000E0156" w:rsidRPr="000E0156">
        <w:t xml:space="preserve">odules </w:t>
      </w:r>
      <w:r w:rsidR="0065513F" w:rsidRPr="00DF7063">
        <w:t>13</w:t>
      </w:r>
      <w:r w:rsidR="000E0156" w:rsidRPr="00DF7063">
        <w:t xml:space="preserve"> to </w:t>
      </w:r>
      <w:r w:rsidR="0065513F" w:rsidRPr="00DF7063">
        <w:t>25</w:t>
      </w:r>
      <w:r w:rsidR="00601D74">
        <w:t>)</w:t>
      </w:r>
      <w:r w:rsidR="000E0156" w:rsidRPr="000E0156">
        <w:t>.</w:t>
      </w:r>
    </w:p>
    <w:p w14:paraId="409B6DF1" w14:textId="707A865D" w:rsidR="00B36C43" w:rsidRDefault="00B36C43" w:rsidP="00DF7063">
      <w:pPr>
        <w:pStyle w:val="ListParagraph"/>
        <w:numPr>
          <w:ilvl w:val="1"/>
          <w:numId w:val="6"/>
        </w:numPr>
        <w:spacing w:after="0"/>
        <w:ind w:left="1080"/>
      </w:pPr>
      <w:r>
        <w:t>Students are encouraged to use a one</w:t>
      </w:r>
      <w:r w:rsidR="00065F65">
        <w:t>-</w:t>
      </w:r>
      <w:r>
        <w:t>page</w:t>
      </w:r>
      <w:r w:rsidR="00065F65">
        <w:t xml:space="preserve"> </w:t>
      </w:r>
      <w:r>
        <w:t>(8½ by 11 inch or A4)</w:t>
      </w:r>
      <w:r w:rsidR="00065F65">
        <w:t xml:space="preserve"> one-sided </w:t>
      </w:r>
      <w:r w:rsidRPr="00065F65">
        <w:rPr>
          <w:i/>
        </w:rPr>
        <w:t>aide-memoire</w:t>
      </w:r>
      <w:r>
        <w:t xml:space="preserve"> </w:t>
      </w:r>
      <w:r w:rsidR="00065F65">
        <w:t>during exams, as well as a calculator.  No internet access is allowed during exams.</w:t>
      </w:r>
    </w:p>
    <w:p w14:paraId="5767AB53" w14:textId="77777777" w:rsidR="00DF7063" w:rsidRDefault="00DF7063" w:rsidP="00DF7063">
      <w:pPr>
        <w:spacing w:after="0"/>
        <w:rPr>
          <w:b/>
          <w:color w:val="000000" w:themeColor="text1"/>
        </w:rPr>
      </w:pPr>
    </w:p>
    <w:p w14:paraId="75B4E05D" w14:textId="77777777" w:rsidR="00B4049E" w:rsidRPr="00B4049E" w:rsidRDefault="00B4049E" w:rsidP="00B4049E">
      <w:pPr>
        <w:rPr>
          <w:b/>
          <w:color w:val="000000" w:themeColor="text1"/>
        </w:rPr>
      </w:pPr>
      <w:r w:rsidRPr="00B4049E">
        <w:rPr>
          <w:b/>
          <w:color w:val="000000" w:themeColor="text1"/>
        </w:rPr>
        <w:t>Absence, Make-Up &amp; Hardship Policies</w:t>
      </w:r>
    </w:p>
    <w:p w14:paraId="371052E9" w14:textId="77777777" w:rsidR="00B4049E" w:rsidRPr="00B4049E" w:rsidRDefault="00B4049E" w:rsidP="00B4049E">
      <w:pPr>
        <w:rPr>
          <w:bCs/>
          <w:color w:val="000000" w:themeColor="text1"/>
        </w:rPr>
      </w:pPr>
      <w:r w:rsidRPr="00B4049E">
        <w:rPr>
          <w:bCs/>
          <w:color w:val="000000" w:themeColor="text1"/>
        </w:rPr>
        <w:t xml:space="preserve">It is extremely important that the class work is completed according to the assessment schedule given in the Syllabus Supplement for the semester in which you are taking the class. </w:t>
      </w:r>
      <w:r w:rsidRPr="00B4049E">
        <w:rPr>
          <w:b/>
          <w:color w:val="000000" w:themeColor="text1"/>
        </w:rPr>
        <w:t xml:space="preserve">There is no opportunity for extra credit and make-up </w:t>
      </w:r>
      <w:proofErr w:type="gramStart"/>
      <w:r w:rsidRPr="00B4049E">
        <w:rPr>
          <w:b/>
          <w:color w:val="000000" w:themeColor="text1"/>
        </w:rPr>
        <w:t>material</w:t>
      </w:r>
      <w:proofErr w:type="gramEnd"/>
      <w:r w:rsidRPr="00B4049E">
        <w:rPr>
          <w:b/>
          <w:color w:val="000000" w:themeColor="text1"/>
        </w:rPr>
        <w:t xml:space="preserve"> or extra time will only be given following approval by the unit advising team. In the event of hardship such as serious illness or a significant personal or family issue, please contact your academic advisor for guidance</w:t>
      </w:r>
      <w:r w:rsidRPr="00B4049E">
        <w:rPr>
          <w:bCs/>
          <w:color w:val="000000" w:themeColor="text1"/>
        </w:rPr>
        <w:t>.</w:t>
      </w:r>
    </w:p>
    <w:p w14:paraId="00A71AF8" w14:textId="084989B1" w:rsidR="00CC1818" w:rsidRPr="00B4049E" w:rsidRDefault="00B4049E" w:rsidP="00B4049E">
      <w:pPr>
        <w:spacing w:after="0"/>
        <w:rPr>
          <w:bCs/>
          <w:color w:val="000000" w:themeColor="text1"/>
        </w:rPr>
      </w:pPr>
      <w:proofErr w:type="gramStart"/>
      <w:r w:rsidRPr="00B4049E">
        <w:rPr>
          <w:bCs/>
          <w:color w:val="000000" w:themeColor="text1"/>
        </w:rPr>
        <w:t>Accommodations</w:t>
      </w:r>
      <w:proofErr w:type="gramEnd"/>
      <w:r w:rsidRPr="00B4049E">
        <w:rPr>
          <w:bCs/>
          <w:color w:val="000000" w:themeColor="text1"/>
        </w:rPr>
        <w:t xml:space="preserve"> will be made for religious observances </w:t>
      </w:r>
      <w:proofErr w:type="gramStart"/>
      <w:r w:rsidRPr="00B4049E">
        <w:rPr>
          <w:bCs/>
          <w:color w:val="000000" w:themeColor="text1"/>
        </w:rPr>
        <w:t>provided that</w:t>
      </w:r>
      <w:proofErr w:type="gramEnd"/>
      <w:r w:rsidRPr="00B4049E">
        <w:rPr>
          <w:bCs/>
          <w:color w:val="000000" w:themeColor="text1"/>
        </w:rPr>
        <w:t xml:space="preserve"> students notify the instructor at the beginning of the semester concerning those dates.  Students who expect to miss class due to officially university-sanctioned activities should inform the instructor early in the semester.  Alternative arrangements will generally be made for any examinations and other graded in-class work affected by such absences. The preceding policies are based on </w:t>
      </w:r>
      <w:hyperlink r:id="rId12" w:history="1">
        <w:r w:rsidRPr="00B4049E">
          <w:rPr>
            <w:rStyle w:val="Hyperlink"/>
            <w:bCs/>
          </w:rPr>
          <w:t>ACD 304–04</w:t>
        </w:r>
      </w:hyperlink>
      <w:r w:rsidRPr="00B4049E">
        <w:rPr>
          <w:bCs/>
          <w:color w:val="000000" w:themeColor="text1"/>
        </w:rPr>
        <w:t xml:space="preserve">, “Accommodation for Religious Practices” and </w:t>
      </w:r>
      <w:hyperlink r:id="rId13" w:history="1">
        <w:r w:rsidRPr="00B4049E">
          <w:rPr>
            <w:rStyle w:val="Hyperlink"/>
            <w:bCs/>
          </w:rPr>
          <w:t>ACD 304–02</w:t>
        </w:r>
      </w:hyperlink>
      <w:r w:rsidRPr="00B4049E">
        <w:rPr>
          <w:bCs/>
          <w:color w:val="000000" w:themeColor="text1"/>
        </w:rPr>
        <w:t>, “Missed Classes Due to University-Sanctioned Activities.”</w:t>
      </w:r>
    </w:p>
    <w:p w14:paraId="000EF40E" w14:textId="77777777" w:rsidR="00B4049E" w:rsidRDefault="00B4049E" w:rsidP="00B4049E">
      <w:pPr>
        <w:spacing w:after="0"/>
        <w:rPr>
          <w:b/>
          <w:sz w:val="24"/>
          <w:szCs w:val="24"/>
        </w:rPr>
      </w:pPr>
    </w:p>
    <w:p w14:paraId="5698A4D4" w14:textId="7775DF93" w:rsidR="00B4049E" w:rsidRPr="00B4049E" w:rsidRDefault="00B4049E" w:rsidP="00B4049E">
      <w:pPr>
        <w:rPr>
          <w:b/>
          <w:sz w:val="24"/>
          <w:szCs w:val="24"/>
        </w:rPr>
      </w:pPr>
      <w:r w:rsidRPr="00B4049E">
        <w:rPr>
          <w:b/>
          <w:sz w:val="24"/>
          <w:szCs w:val="24"/>
        </w:rPr>
        <w:t>General Notices</w:t>
      </w:r>
    </w:p>
    <w:p w14:paraId="38F84A28" w14:textId="77777777" w:rsidR="00B4049E" w:rsidRPr="00981B94" w:rsidRDefault="00B4049E" w:rsidP="00B4049E">
      <w:pPr>
        <w:rPr>
          <w:b/>
          <w:sz w:val="21"/>
          <w:szCs w:val="21"/>
        </w:rPr>
      </w:pPr>
      <w:bookmarkStart w:id="6" w:name="_Hlk15137075"/>
      <w:r w:rsidRPr="00981B94">
        <w:rPr>
          <w:b/>
          <w:sz w:val="21"/>
          <w:szCs w:val="21"/>
        </w:rPr>
        <w:t>Classroom Behavior</w:t>
      </w:r>
    </w:p>
    <w:p w14:paraId="2841C503" w14:textId="77777777" w:rsidR="00B4049E" w:rsidRPr="00981B94" w:rsidRDefault="00B4049E" w:rsidP="00B4049E">
      <w:pPr>
        <w:rPr>
          <w:sz w:val="21"/>
          <w:szCs w:val="21"/>
        </w:rPr>
      </w:pPr>
      <w:r w:rsidRPr="00981B94">
        <w:rPr>
          <w:sz w:val="21"/>
          <w:szCs w:val="21"/>
        </w:rPr>
        <w:t>Disruptive behavior of any kind will not be tolerated in the classroom and may result in ejection. Excessively loud talking during lectures, persistent lateness that causes distraction, obnoxious comments directed toward the instructor, teaching assistants, and other students during classes are examples of such prohibited behavior. Cell phones and pagers must be turned off during class to avoid causing distractions. The use of recording devices is not permitted during class unless specifically allowed in writing by the instructor.</w:t>
      </w:r>
    </w:p>
    <w:p w14:paraId="0AF7C0F1" w14:textId="77777777" w:rsidR="00B4049E" w:rsidRPr="00981B94" w:rsidRDefault="00B4049E" w:rsidP="00B4049E">
      <w:pPr>
        <w:rPr>
          <w:b/>
          <w:sz w:val="21"/>
          <w:szCs w:val="21"/>
        </w:rPr>
      </w:pPr>
      <w:r w:rsidRPr="00981B94">
        <w:rPr>
          <w:b/>
          <w:sz w:val="21"/>
          <w:szCs w:val="21"/>
        </w:rPr>
        <w:t>Policy against threatening behavior</w:t>
      </w:r>
    </w:p>
    <w:p w14:paraId="5DB19452" w14:textId="77777777" w:rsidR="00B4049E" w:rsidRPr="00981B94" w:rsidRDefault="00B4049E" w:rsidP="00B4049E">
      <w:pPr>
        <w:rPr>
          <w:sz w:val="21"/>
          <w:szCs w:val="21"/>
        </w:rPr>
      </w:pPr>
      <w:r w:rsidRPr="00981B94">
        <w:rPr>
          <w:sz w:val="21"/>
          <w:szCs w:val="21"/>
        </w:rPr>
        <w:t xml:space="preserve">Students, faculty, staff, and other individuals do not have an unqualified right of access to university grounds, property, or services. Interfering with the peaceful conduct of university-related business or activities or remaining on campus grounds after a request to leave may be considered a crime. All incidents and allegations of violent or </w:t>
      </w:r>
      <w:r w:rsidRPr="00981B94">
        <w:rPr>
          <w:sz w:val="21"/>
          <w:szCs w:val="21"/>
        </w:rPr>
        <w:lastRenderedPageBreak/>
        <w:t xml:space="preserve">threatening conduct by an ASU student (whether on- or off-campus) must be reported to the ASU Police Department (ASU PD) and the Office of the Dean of Students. Consult the Student Services Manual, </w:t>
      </w:r>
      <w:hyperlink r:id="rId14" w:history="1">
        <w:r w:rsidRPr="00981B94">
          <w:rPr>
            <w:rStyle w:val="Hyperlink"/>
            <w:sz w:val="21"/>
            <w:szCs w:val="21"/>
          </w:rPr>
          <w:t>SSM 104–02</w:t>
        </w:r>
      </w:hyperlink>
      <w:r w:rsidRPr="00981B94">
        <w:rPr>
          <w:sz w:val="21"/>
          <w:szCs w:val="21"/>
        </w:rPr>
        <w:t xml:space="preserve"> for more details.</w:t>
      </w:r>
    </w:p>
    <w:p w14:paraId="49A4C98F" w14:textId="77777777" w:rsidR="00B4049E" w:rsidRPr="00981B94" w:rsidRDefault="00B4049E" w:rsidP="00B4049E">
      <w:pPr>
        <w:rPr>
          <w:b/>
          <w:sz w:val="21"/>
          <w:szCs w:val="21"/>
        </w:rPr>
      </w:pPr>
      <w:r w:rsidRPr="00981B94">
        <w:rPr>
          <w:b/>
          <w:sz w:val="21"/>
          <w:szCs w:val="21"/>
        </w:rPr>
        <w:t>Academic Integrity and Copyright Laws</w:t>
      </w:r>
    </w:p>
    <w:p w14:paraId="51D551A9" w14:textId="77777777" w:rsidR="00B4049E" w:rsidRPr="00981B94" w:rsidRDefault="00B4049E" w:rsidP="00B4049E">
      <w:pPr>
        <w:rPr>
          <w:sz w:val="21"/>
          <w:szCs w:val="21"/>
        </w:rPr>
      </w:pPr>
      <w:r w:rsidRPr="00981B94">
        <w:rPr>
          <w:sz w:val="21"/>
          <w:szCs w:val="21"/>
        </w:rPr>
        <w:t xml:space="preserve">Students in this class must adhere to ASU’s academic integrity policy, which can be found at </w:t>
      </w:r>
      <w:hyperlink r:id="rId15" w:history="1">
        <w:r w:rsidRPr="00981B94">
          <w:rPr>
            <w:rStyle w:val="Hyperlink"/>
            <w:sz w:val="21"/>
            <w:szCs w:val="21"/>
          </w:rPr>
          <w:t>https://provost.asu.edu/academic-integrity/policy</w:t>
        </w:r>
      </w:hyperlink>
      <w:r w:rsidRPr="00981B94">
        <w:rPr>
          <w:sz w:val="21"/>
          <w:szCs w:val="21"/>
        </w:rPr>
        <w:t xml:space="preserve"> ). Students must review this policy and become familiar with each of the areas in which academic dishonesty can occur. All academic integrity violations will be reported to the Fulton Schools of Engineering Academic Integrity Office (</w:t>
      </w:r>
      <w:hyperlink r:id="rId16" w:history="1">
        <w:r w:rsidRPr="00981B94">
          <w:rPr>
            <w:rStyle w:val="Hyperlink"/>
            <w:sz w:val="21"/>
            <w:szCs w:val="21"/>
          </w:rPr>
          <w:t>http://engineering.asu.edu/integrity/</w:t>
        </w:r>
      </w:hyperlink>
      <w:r w:rsidRPr="00981B94">
        <w:rPr>
          <w:sz w:val="21"/>
          <w:szCs w:val="21"/>
        </w:rPr>
        <w:t xml:space="preserve">).  The Academic Integrity Office (AIO) maintains </w:t>
      </w:r>
      <w:proofErr w:type="gramStart"/>
      <w:r w:rsidRPr="00981B94">
        <w:rPr>
          <w:sz w:val="21"/>
          <w:szCs w:val="21"/>
        </w:rPr>
        <w:t>record</w:t>
      </w:r>
      <w:proofErr w:type="gramEnd"/>
      <w:r w:rsidRPr="00981B94">
        <w:rPr>
          <w:sz w:val="21"/>
          <w:szCs w:val="21"/>
        </w:rPr>
        <w:t xml:space="preserve"> of all violations and has access to academic integrity violations committed in all other ASU college/schools. Course content, including lectures, are copyrighted materials. In addition to ASU’s academic integrity policy, students may not share outside the class, upload, sell, or distribute course content or notes taken during the conduct of the course (see </w:t>
      </w:r>
      <w:hyperlink r:id="rId17" w:history="1">
        <w:r w:rsidRPr="00981B94">
          <w:rPr>
            <w:rStyle w:val="Hyperlink"/>
            <w:sz w:val="21"/>
            <w:szCs w:val="21"/>
          </w:rPr>
          <w:t>ACD 304–06</w:t>
        </w:r>
      </w:hyperlink>
      <w:r w:rsidRPr="00981B94">
        <w:rPr>
          <w:sz w:val="21"/>
          <w:szCs w:val="21"/>
        </w:rPr>
        <w:t>, “Commercial Note Taking Services” for more information).</w:t>
      </w:r>
    </w:p>
    <w:p w14:paraId="7FAA961C" w14:textId="77777777" w:rsidR="00B4049E" w:rsidRPr="00981B94" w:rsidRDefault="00B4049E" w:rsidP="00B4049E">
      <w:pPr>
        <w:rPr>
          <w:sz w:val="21"/>
          <w:szCs w:val="21"/>
        </w:rPr>
      </w:pPr>
      <w:r w:rsidRPr="00981B94">
        <w:rPr>
          <w:sz w:val="21"/>
          <w:szCs w:val="21"/>
        </w:rPr>
        <w:t>Students must refrain from uploading to any course shell, discussion board, or website used by the course instructor or other course forum, material that is not the student's original work, unless the student first complies with all applicable copyright laws; faculty members reserve the right to delete materials on the grounds of suspected copyright infringement.</w:t>
      </w:r>
    </w:p>
    <w:p w14:paraId="4E4DA895" w14:textId="77777777" w:rsidR="00B4049E" w:rsidRPr="00981B94" w:rsidRDefault="00B4049E" w:rsidP="00B4049E">
      <w:pPr>
        <w:rPr>
          <w:sz w:val="21"/>
          <w:szCs w:val="21"/>
        </w:rPr>
      </w:pPr>
      <w:r w:rsidRPr="00981B94">
        <w:rPr>
          <w:sz w:val="21"/>
          <w:szCs w:val="21"/>
        </w:rPr>
        <w:t xml:space="preserve">Collaboration on quizzes, homework, and project work is strongly discouraged but the sharing of resources (papers, websites, etc.) is permitted.  It is vitally important that you </w:t>
      </w:r>
      <w:r w:rsidRPr="00981B94">
        <w:rPr>
          <w:b/>
          <w:sz w:val="21"/>
          <w:szCs w:val="21"/>
        </w:rPr>
        <w:t>properly cite all sources</w:t>
      </w:r>
      <w:r w:rsidRPr="00981B94">
        <w:rPr>
          <w:sz w:val="21"/>
          <w:szCs w:val="21"/>
        </w:rPr>
        <w:t xml:space="preserve"> used in homework and project work, otherwise you will not receive credit for the effort (see </w:t>
      </w:r>
      <w:hyperlink r:id="rId18" w:history="1">
        <w:r w:rsidRPr="00981B94">
          <w:rPr>
            <w:rStyle w:val="Hyperlink"/>
            <w:sz w:val="21"/>
            <w:szCs w:val="21"/>
          </w:rPr>
          <w:t>https://libguides.asu.edu/citing</w:t>
        </w:r>
      </w:hyperlink>
      <w:r w:rsidRPr="00981B94">
        <w:rPr>
          <w:sz w:val="21"/>
          <w:szCs w:val="21"/>
        </w:rPr>
        <w:t xml:space="preserve"> for guidance).</w:t>
      </w:r>
    </w:p>
    <w:p w14:paraId="5712C37D" w14:textId="77777777" w:rsidR="00B4049E" w:rsidRPr="00981B94" w:rsidRDefault="00B4049E" w:rsidP="00B4049E">
      <w:pPr>
        <w:rPr>
          <w:b/>
          <w:sz w:val="21"/>
          <w:szCs w:val="21"/>
        </w:rPr>
      </w:pPr>
      <w:r w:rsidRPr="00981B94">
        <w:rPr>
          <w:b/>
          <w:sz w:val="21"/>
          <w:szCs w:val="21"/>
        </w:rPr>
        <w:t>Disability Accommodations</w:t>
      </w:r>
    </w:p>
    <w:p w14:paraId="05E28248" w14:textId="77777777" w:rsidR="00B4049E" w:rsidRPr="00981B94" w:rsidRDefault="00B4049E" w:rsidP="00B4049E">
      <w:pPr>
        <w:rPr>
          <w:sz w:val="21"/>
          <w:szCs w:val="21"/>
        </w:rPr>
      </w:pPr>
      <w:r w:rsidRPr="00981B94">
        <w:rPr>
          <w:sz w:val="21"/>
          <w:szCs w:val="21"/>
        </w:rPr>
        <w:t xml:space="preserve">Suitable </w:t>
      </w:r>
      <w:proofErr w:type="gramStart"/>
      <w:r w:rsidRPr="00981B94">
        <w:rPr>
          <w:sz w:val="21"/>
          <w:szCs w:val="21"/>
        </w:rPr>
        <w:t>accommodations</w:t>
      </w:r>
      <w:proofErr w:type="gramEnd"/>
      <w:r w:rsidRPr="00981B94">
        <w:rPr>
          <w:sz w:val="21"/>
          <w:szCs w:val="21"/>
        </w:rPr>
        <w:t xml:space="preserve"> will be made for students having disabilities. Students needing </w:t>
      </w:r>
      <w:proofErr w:type="gramStart"/>
      <w:r w:rsidRPr="00981B94">
        <w:rPr>
          <w:sz w:val="21"/>
          <w:szCs w:val="21"/>
        </w:rPr>
        <w:t>accommodations</w:t>
      </w:r>
      <w:proofErr w:type="gramEnd"/>
      <w:r w:rsidRPr="00981B94">
        <w:rPr>
          <w:sz w:val="21"/>
          <w:szCs w:val="21"/>
        </w:rPr>
        <w:t xml:space="preserve"> must register with the ASU disabilities resource Center and provide documentation of that registration to the instructor. Students should communicate the need for </w:t>
      </w:r>
      <w:proofErr w:type="gramStart"/>
      <w:r w:rsidRPr="00981B94">
        <w:rPr>
          <w:sz w:val="21"/>
          <w:szCs w:val="21"/>
        </w:rPr>
        <w:t>an accommodation</w:t>
      </w:r>
      <w:proofErr w:type="gramEnd"/>
      <w:r w:rsidRPr="00981B94">
        <w:rPr>
          <w:sz w:val="21"/>
          <w:szCs w:val="21"/>
        </w:rPr>
        <w:t xml:space="preserve"> in sufficient time for it to be properly arranged.</w:t>
      </w:r>
    </w:p>
    <w:p w14:paraId="472466FB" w14:textId="77777777" w:rsidR="00B4049E" w:rsidRPr="00981B94" w:rsidRDefault="00B4049E" w:rsidP="00B4049E">
      <w:pPr>
        <w:rPr>
          <w:b/>
          <w:sz w:val="21"/>
          <w:szCs w:val="21"/>
        </w:rPr>
      </w:pPr>
      <w:r w:rsidRPr="00981B94">
        <w:rPr>
          <w:b/>
          <w:sz w:val="21"/>
          <w:szCs w:val="21"/>
        </w:rPr>
        <w:t>Harassment and Sexual Discrimination</w:t>
      </w:r>
    </w:p>
    <w:p w14:paraId="5A8F7476" w14:textId="77777777" w:rsidR="00B4049E" w:rsidRPr="00981B94" w:rsidRDefault="00B4049E" w:rsidP="00B4049E">
      <w:pPr>
        <w:rPr>
          <w:sz w:val="21"/>
          <w:szCs w:val="21"/>
        </w:rPr>
      </w:pPr>
      <w:r w:rsidRPr="00981B94">
        <w:rPr>
          <w:sz w:val="21"/>
          <w:szCs w:val="21"/>
        </w:rPr>
        <w:t>Arizona State University is committed to providing an environment free of discrimination, harassment, or retaliation for the entire university community, including all students, faculty members, staff employees, and guests. ASU expressly prohibits discrimination, harassment, and retaliation by employees, students, contractors, or agents of the university based on any protected status: race, color, religion, sex, national origin, age, disability, veteran status, sexual orientation, gender identity, and genetic information.</w:t>
      </w:r>
    </w:p>
    <w:p w14:paraId="106A02C0" w14:textId="37E68DB4" w:rsidR="00B4049E" w:rsidRPr="00981B94" w:rsidRDefault="00B4049E" w:rsidP="00B4049E">
      <w:pPr>
        <w:rPr>
          <w:sz w:val="21"/>
          <w:szCs w:val="21"/>
        </w:rPr>
      </w:pPr>
      <w:r w:rsidRPr="00981B94">
        <w:rPr>
          <w:sz w:val="21"/>
          <w:szCs w:val="21"/>
        </w:rPr>
        <w:t xml:space="preserve">Title IX is a federal law that provides that no person be excluded </w:t>
      </w:r>
      <w:proofErr w:type="gramStart"/>
      <w:r w:rsidRPr="00981B94">
        <w:rPr>
          <w:sz w:val="21"/>
          <w:szCs w:val="21"/>
        </w:rPr>
        <w:t>on the basis of</w:t>
      </w:r>
      <w:proofErr w:type="gramEnd"/>
      <w:r w:rsidRPr="00981B94">
        <w:rPr>
          <w:sz w:val="21"/>
          <w:szCs w:val="21"/>
        </w:rPr>
        <w:t xml:space="preserve"> sex from participation in, be denied benefits of, or be subjected to discrimination under any education program or activity.  Both Title IX and university policy make clear that sexual violence and harassment based on sex is prohibited.  An individual who believes they have been subjected to sexual violence or harassed </w:t>
      </w:r>
      <w:proofErr w:type="gramStart"/>
      <w:r w:rsidRPr="00981B94">
        <w:rPr>
          <w:sz w:val="21"/>
          <w:szCs w:val="21"/>
        </w:rPr>
        <w:t>on the basis of</w:t>
      </w:r>
      <w:proofErr w:type="gramEnd"/>
      <w:r w:rsidRPr="00981B94">
        <w:rPr>
          <w:sz w:val="21"/>
          <w:szCs w:val="21"/>
        </w:rPr>
        <w:t xml:space="preserve"> sex can seek support, including counseling and academic support, from the university.  If you or someone you know has been harassed on the basis of sex or sexually assaulted, you can find information and resources at </w:t>
      </w:r>
      <w:hyperlink r:id="rId19" w:history="1">
        <w:r w:rsidRPr="00981B94">
          <w:rPr>
            <w:rStyle w:val="Hyperlink"/>
            <w:sz w:val="21"/>
            <w:szCs w:val="21"/>
          </w:rPr>
          <w:t>https://sexualviolenceprevention.asu.edu/faqs</w:t>
        </w:r>
      </w:hyperlink>
      <w:r w:rsidRPr="00981B94">
        <w:rPr>
          <w:sz w:val="21"/>
          <w:szCs w:val="21"/>
        </w:rPr>
        <w:t xml:space="preserve">.  As a mandated reporter, I (the Course Coordinator) am obligated to report any information I become aware of regarding alleged acts of sexual discrimination, including sexual violence and dating violence.  ASU Counseling Services, </w:t>
      </w:r>
      <w:hyperlink r:id="rId20" w:history="1">
        <w:r w:rsidRPr="00981B94">
          <w:rPr>
            <w:rStyle w:val="Hyperlink"/>
            <w:sz w:val="21"/>
            <w:szCs w:val="21"/>
          </w:rPr>
          <w:t>https://eoss.asu.edu/counseling</w:t>
        </w:r>
      </w:hyperlink>
      <w:r w:rsidRPr="00981B94">
        <w:rPr>
          <w:sz w:val="21"/>
          <w:szCs w:val="21"/>
        </w:rPr>
        <w:t>, is available if you wish to discuss any concerns confidentially and privately.</w:t>
      </w:r>
      <w:bookmarkEnd w:id="6"/>
    </w:p>
    <w:p w14:paraId="48EB660C" w14:textId="77777777" w:rsidR="00B4049E" w:rsidRPr="00981B94" w:rsidRDefault="00B4049E" w:rsidP="00B4049E">
      <w:pPr>
        <w:numPr>
          <w:ilvl w:val="0"/>
          <w:numId w:val="18"/>
        </w:numPr>
        <w:rPr>
          <w:b/>
          <w:sz w:val="21"/>
          <w:szCs w:val="21"/>
        </w:rPr>
      </w:pPr>
      <w:bookmarkStart w:id="7" w:name="_Hlk521911481"/>
      <w:r w:rsidRPr="00981B94">
        <w:rPr>
          <w:b/>
          <w:sz w:val="21"/>
          <w:szCs w:val="21"/>
        </w:rPr>
        <w:t>Any information in this syllabus or its supplement may be subject to change with reasonable advance notice.</w:t>
      </w:r>
    </w:p>
    <w:bookmarkEnd w:id="7"/>
    <w:p w14:paraId="652B1470" w14:textId="6DBEDC45" w:rsidR="001137E5" w:rsidRPr="00AC48D2" w:rsidRDefault="00B4049E" w:rsidP="00515BDA">
      <w:pPr>
        <w:numPr>
          <w:ilvl w:val="0"/>
          <w:numId w:val="18"/>
        </w:numPr>
        <w:rPr>
          <w:sz w:val="21"/>
          <w:szCs w:val="21"/>
        </w:rPr>
      </w:pPr>
      <w:r w:rsidRPr="00981B94">
        <w:rPr>
          <w:b/>
          <w:sz w:val="21"/>
          <w:szCs w:val="21"/>
        </w:rPr>
        <w:t>All contents of the lectures, including written materials distributed to the class, are under copyright protection AND MAY NOT BE SHARED, UPLOADED, SOLD, OR DISTRIBUTED.  Notes based on these materials may not be sold or commercialized without the express permission of the instructor.</w:t>
      </w:r>
    </w:p>
    <w:p w14:paraId="0C6986F1" w14:textId="63DCA893" w:rsidR="00AC48D2" w:rsidRPr="004E11C4" w:rsidRDefault="00AC48D2" w:rsidP="004E11C4">
      <w:pPr>
        <w:rPr>
          <w:sz w:val="21"/>
          <w:szCs w:val="21"/>
        </w:rPr>
      </w:pPr>
    </w:p>
    <w:p w14:paraId="77D216AD" w14:textId="77777777" w:rsidR="00AC48D2" w:rsidRPr="00981B94" w:rsidRDefault="00AC48D2" w:rsidP="00AC48D2">
      <w:pPr>
        <w:rPr>
          <w:sz w:val="21"/>
          <w:szCs w:val="21"/>
        </w:rPr>
      </w:pPr>
    </w:p>
    <w:sectPr w:rsidR="00AC48D2" w:rsidRPr="00981B94" w:rsidSect="002D54C5">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9F01" w14:textId="77777777" w:rsidR="00ED7A36" w:rsidRDefault="00ED7A36" w:rsidP="00ED7A36">
      <w:pPr>
        <w:spacing w:after="0" w:line="240" w:lineRule="auto"/>
      </w:pPr>
      <w:r>
        <w:separator/>
      </w:r>
    </w:p>
  </w:endnote>
  <w:endnote w:type="continuationSeparator" w:id="0">
    <w:p w14:paraId="539B903A" w14:textId="77777777" w:rsidR="00ED7A36" w:rsidRDefault="00ED7A36" w:rsidP="00ED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020090"/>
      <w:docPartObj>
        <w:docPartGallery w:val="Page Numbers (Bottom of Page)"/>
        <w:docPartUnique/>
      </w:docPartObj>
    </w:sdtPr>
    <w:sdtEndPr/>
    <w:sdtContent>
      <w:sdt>
        <w:sdtPr>
          <w:id w:val="1728636285"/>
          <w:docPartObj>
            <w:docPartGallery w:val="Page Numbers (Top of Page)"/>
            <w:docPartUnique/>
          </w:docPartObj>
        </w:sdtPr>
        <w:sdtEndPr/>
        <w:sdtContent>
          <w:p w14:paraId="63EA5EF1" w14:textId="5DFEEB3B" w:rsidR="001137E5" w:rsidRDefault="001137E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BB68E6" w14:textId="77777777" w:rsidR="00ED7A36" w:rsidRDefault="00ED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1092" w14:textId="77777777" w:rsidR="00ED7A36" w:rsidRDefault="00ED7A36" w:rsidP="00ED7A36">
      <w:pPr>
        <w:spacing w:after="0" w:line="240" w:lineRule="auto"/>
      </w:pPr>
      <w:r>
        <w:separator/>
      </w:r>
    </w:p>
  </w:footnote>
  <w:footnote w:type="continuationSeparator" w:id="0">
    <w:p w14:paraId="1342F05E" w14:textId="77777777" w:rsidR="00ED7A36" w:rsidRDefault="00ED7A36" w:rsidP="00ED7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7D3"/>
    <w:multiLevelType w:val="hybridMultilevel"/>
    <w:tmpl w:val="623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F7CB2"/>
    <w:multiLevelType w:val="hybridMultilevel"/>
    <w:tmpl w:val="F9BE8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E1B4B"/>
    <w:multiLevelType w:val="hybridMultilevel"/>
    <w:tmpl w:val="77FEC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B1FA0"/>
    <w:multiLevelType w:val="hybridMultilevel"/>
    <w:tmpl w:val="F58C8262"/>
    <w:lvl w:ilvl="0" w:tplc="C13EF9C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903FB"/>
    <w:multiLevelType w:val="hybridMultilevel"/>
    <w:tmpl w:val="ABF2FD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10126"/>
    <w:multiLevelType w:val="hybridMultilevel"/>
    <w:tmpl w:val="815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F06D8"/>
    <w:multiLevelType w:val="hybridMultilevel"/>
    <w:tmpl w:val="70F63002"/>
    <w:lvl w:ilvl="0" w:tplc="F3E8D4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42D26"/>
    <w:multiLevelType w:val="hybridMultilevel"/>
    <w:tmpl w:val="8298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A61EB"/>
    <w:multiLevelType w:val="hybridMultilevel"/>
    <w:tmpl w:val="7308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01ED6"/>
    <w:multiLevelType w:val="hybridMultilevel"/>
    <w:tmpl w:val="F3B63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34C3A"/>
    <w:multiLevelType w:val="multilevel"/>
    <w:tmpl w:val="263ACB44"/>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B097E"/>
    <w:multiLevelType w:val="hybridMultilevel"/>
    <w:tmpl w:val="CE3EA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400988"/>
    <w:multiLevelType w:val="hybridMultilevel"/>
    <w:tmpl w:val="B3A2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A7324"/>
    <w:multiLevelType w:val="hybridMultilevel"/>
    <w:tmpl w:val="F4841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E40C0"/>
    <w:multiLevelType w:val="hybridMultilevel"/>
    <w:tmpl w:val="9E3C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B0AC1"/>
    <w:multiLevelType w:val="hybridMultilevel"/>
    <w:tmpl w:val="5A8E6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4F18FE"/>
    <w:multiLevelType w:val="hybridMultilevel"/>
    <w:tmpl w:val="A4BC6542"/>
    <w:lvl w:ilvl="0" w:tplc="3908757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36855"/>
    <w:multiLevelType w:val="hybridMultilevel"/>
    <w:tmpl w:val="28546C2E"/>
    <w:lvl w:ilvl="0" w:tplc="3908757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138F0"/>
    <w:multiLevelType w:val="hybridMultilevel"/>
    <w:tmpl w:val="0D083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434C6D"/>
    <w:multiLevelType w:val="hybridMultilevel"/>
    <w:tmpl w:val="78ACBD14"/>
    <w:lvl w:ilvl="0" w:tplc="B226D8D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B4DDA"/>
    <w:multiLevelType w:val="hybridMultilevel"/>
    <w:tmpl w:val="EE3A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D4F38"/>
    <w:multiLevelType w:val="hybridMultilevel"/>
    <w:tmpl w:val="16726F3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8F0F80"/>
    <w:multiLevelType w:val="singleLevel"/>
    <w:tmpl w:val="0409000F"/>
    <w:lvl w:ilvl="0">
      <w:start w:val="1"/>
      <w:numFmt w:val="decimal"/>
      <w:lvlText w:val="%1."/>
      <w:lvlJc w:val="left"/>
      <w:pPr>
        <w:tabs>
          <w:tab w:val="num" w:pos="720"/>
        </w:tabs>
        <w:ind w:left="720" w:hanging="360"/>
      </w:pPr>
    </w:lvl>
  </w:abstractNum>
  <w:abstractNum w:abstractNumId="23" w15:restartNumberingAfterBreak="0">
    <w:nsid w:val="6C0F485D"/>
    <w:multiLevelType w:val="hybridMultilevel"/>
    <w:tmpl w:val="C584DBE2"/>
    <w:lvl w:ilvl="0" w:tplc="A47A75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D09D0"/>
    <w:multiLevelType w:val="hybridMultilevel"/>
    <w:tmpl w:val="28DC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528478">
    <w:abstractNumId w:val="16"/>
  </w:num>
  <w:num w:numId="2" w16cid:durableId="544369662">
    <w:abstractNumId w:val="17"/>
  </w:num>
  <w:num w:numId="3" w16cid:durableId="1448039912">
    <w:abstractNumId w:val="18"/>
  </w:num>
  <w:num w:numId="4" w16cid:durableId="1087507481">
    <w:abstractNumId w:val="6"/>
  </w:num>
  <w:num w:numId="5" w16cid:durableId="1088890147">
    <w:abstractNumId w:val="20"/>
  </w:num>
  <w:num w:numId="6" w16cid:durableId="662901238">
    <w:abstractNumId w:val="2"/>
  </w:num>
  <w:num w:numId="7" w16cid:durableId="524638819">
    <w:abstractNumId w:val="24"/>
  </w:num>
  <w:num w:numId="8" w16cid:durableId="1058822013">
    <w:abstractNumId w:val="8"/>
  </w:num>
  <w:num w:numId="9" w16cid:durableId="41753676">
    <w:abstractNumId w:val="22"/>
  </w:num>
  <w:num w:numId="10" w16cid:durableId="938022299">
    <w:abstractNumId w:val="12"/>
  </w:num>
  <w:num w:numId="11" w16cid:durableId="1037244735">
    <w:abstractNumId w:val="11"/>
  </w:num>
  <w:num w:numId="12" w16cid:durableId="1072387771">
    <w:abstractNumId w:val="10"/>
  </w:num>
  <w:num w:numId="13" w16cid:durableId="1633176448">
    <w:abstractNumId w:val="15"/>
  </w:num>
  <w:num w:numId="14" w16cid:durableId="1245380813">
    <w:abstractNumId w:val="7"/>
  </w:num>
  <w:num w:numId="15" w16cid:durableId="847908741">
    <w:abstractNumId w:val="0"/>
  </w:num>
  <w:num w:numId="16" w16cid:durableId="1634599355">
    <w:abstractNumId w:val="14"/>
  </w:num>
  <w:num w:numId="17" w16cid:durableId="703364772">
    <w:abstractNumId w:val="5"/>
  </w:num>
  <w:num w:numId="18" w16cid:durableId="30424279">
    <w:abstractNumId w:val="4"/>
  </w:num>
  <w:num w:numId="19" w16cid:durableId="1141846580">
    <w:abstractNumId w:val="3"/>
  </w:num>
  <w:num w:numId="20" w16cid:durableId="413094090">
    <w:abstractNumId w:val="1"/>
  </w:num>
  <w:num w:numId="21" w16cid:durableId="1495025942">
    <w:abstractNumId w:val="19"/>
  </w:num>
  <w:num w:numId="22" w16cid:durableId="1200554224">
    <w:abstractNumId w:val="23"/>
  </w:num>
  <w:num w:numId="23" w16cid:durableId="1554389240">
    <w:abstractNumId w:val="21"/>
  </w:num>
  <w:num w:numId="24" w16cid:durableId="666134367">
    <w:abstractNumId w:val="9"/>
  </w:num>
  <w:num w:numId="25" w16cid:durableId="17048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5C"/>
    <w:rsid w:val="00003851"/>
    <w:rsid w:val="000179FF"/>
    <w:rsid w:val="00036923"/>
    <w:rsid w:val="0006182C"/>
    <w:rsid w:val="00065D69"/>
    <w:rsid w:val="00065F65"/>
    <w:rsid w:val="000679B4"/>
    <w:rsid w:val="00067B14"/>
    <w:rsid w:val="000731FA"/>
    <w:rsid w:val="00074AD0"/>
    <w:rsid w:val="00075C09"/>
    <w:rsid w:val="00077735"/>
    <w:rsid w:val="00083620"/>
    <w:rsid w:val="00084184"/>
    <w:rsid w:val="0008680D"/>
    <w:rsid w:val="00087428"/>
    <w:rsid w:val="000A1DDD"/>
    <w:rsid w:val="000B345F"/>
    <w:rsid w:val="000B738F"/>
    <w:rsid w:val="000C30B9"/>
    <w:rsid w:val="000D0600"/>
    <w:rsid w:val="000D6292"/>
    <w:rsid w:val="000E0156"/>
    <w:rsid w:val="000E7B59"/>
    <w:rsid w:val="000F560A"/>
    <w:rsid w:val="00106F4E"/>
    <w:rsid w:val="001137E5"/>
    <w:rsid w:val="00121160"/>
    <w:rsid w:val="00124B14"/>
    <w:rsid w:val="00126BCA"/>
    <w:rsid w:val="00135AD1"/>
    <w:rsid w:val="0014796F"/>
    <w:rsid w:val="00161A20"/>
    <w:rsid w:val="001627EF"/>
    <w:rsid w:val="00163F4B"/>
    <w:rsid w:val="001641DA"/>
    <w:rsid w:val="0017252A"/>
    <w:rsid w:val="00172F63"/>
    <w:rsid w:val="0019598D"/>
    <w:rsid w:val="001A2612"/>
    <w:rsid w:val="001A5431"/>
    <w:rsid w:val="001B2798"/>
    <w:rsid w:val="001B464A"/>
    <w:rsid w:val="001C11A6"/>
    <w:rsid w:val="001C39BE"/>
    <w:rsid w:val="001E417F"/>
    <w:rsid w:val="001E6619"/>
    <w:rsid w:val="001F2F1B"/>
    <w:rsid w:val="001F4452"/>
    <w:rsid w:val="001F4ED8"/>
    <w:rsid w:val="002012FF"/>
    <w:rsid w:val="00201AEF"/>
    <w:rsid w:val="00203C26"/>
    <w:rsid w:val="00206F68"/>
    <w:rsid w:val="00217142"/>
    <w:rsid w:val="00233BC0"/>
    <w:rsid w:val="002346D2"/>
    <w:rsid w:val="002536B5"/>
    <w:rsid w:val="00256912"/>
    <w:rsid w:val="002631A1"/>
    <w:rsid w:val="00275157"/>
    <w:rsid w:val="0028473E"/>
    <w:rsid w:val="0029767C"/>
    <w:rsid w:val="002A5CAD"/>
    <w:rsid w:val="002A6D5E"/>
    <w:rsid w:val="002A7317"/>
    <w:rsid w:val="002B24A4"/>
    <w:rsid w:val="002B33B2"/>
    <w:rsid w:val="002C399B"/>
    <w:rsid w:val="002C5B4B"/>
    <w:rsid w:val="002D0428"/>
    <w:rsid w:val="002D4155"/>
    <w:rsid w:val="002D45A6"/>
    <w:rsid w:val="002D54C5"/>
    <w:rsid w:val="002E0036"/>
    <w:rsid w:val="002E7041"/>
    <w:rsid w:val="002E71C9"/>
    <w:rsid w:val="002F483B"/>
    <w:rsid w:val="00300B01"/>
    <w:rsid w:val="003060AE"/>
    <w:rsid w:val="00312D62"/>
    <w:rsid w:val="00321392"/>
    <w:rsid w:val="0032582C"/>
    <w:rsid w:val="00330079"/>
    <w:rsid w:val="00331058"/>
    <w:rsid w:val="003435BA"/>
    <w:rsid w:val="00343862"/>
    <w:rsid w:val="00347409"/>
    <w:rsid w:val="003502E9"/>
    <w:rsid w:val="00352D04"/>
    <w:rsid w:val="00353057"/>
    <w:rsid w:val="0036342A"/>
    <w:rsid w:val="003843CC"/>
    <w:rsid w:val="00396E1C"/>
    <w:rsid w:val="003A775F"/>
    <w:rsid w:val="003C5953"/>
    <w:rsid w:val="003C6077"/>
    <w:rsid w:val="003E6FF5"/>
    <w:rsid w:val="004273B3"/>
    <w:rsid w:val="00432BC6"/>
    <w:rsid w:val="0043768C"/>
    <w:rsid w:val="004479CD"/>
    <w:rsid w:val="0046107A"/>
    <w:rsid w:val="00463D15"/>
    <w:rsid w:val="004674FE"/>
    <w:rsid w:val="0047374B"/>
    <w:rsid w:val="004757C1"/>
    <w:rsid w:val="00482554"/>
    <w:rsid w:val="00484110"/>
    <w:rsid w:val="00491AC9"/>
    <w:rsid w:val="004937A3"/>
    <w:rsid w:val="00496C2A"/>
    <w:rsid w:val="004A4237"/>
    <w:rsid w:val="004B3F6C"/>
    <w:rsid w:val="004B4ACB"/>
    <w:rsid w:val="004B6528"/>
    <w:rsid w:val="004C219F"/>
    <w:rsid w:val="004D2D0C"/>
    <w:rsid w:val="004E11C4"/>
    <w:rsid w:val="004E2A5B"/>
    <w:rsid w:val="004E2F4C"/>
    <w:rsid w:val="004F112B"/>
    <w:rsid w:val="00515195"/>
    <w:rsid w:val="00517AA8"/>
    <w:rsid w:val="00522E13"/>
    <w:rsid w:val="00535D1B"/>
    <w:rsid w:val="00554F63"/>
    <w:rsid w:val="0055539E"/>
    <w:rsid w:val="005558A5"/>
    <w:rsid w:val="00561A45"/>
    <w:rsid w:val="005D1057"/>
    <w:rsid w:val="005D38BE"/>
    <w:rsid w:val="005E365E"/>
    <w:rsid w:val="005E6287"/>
    <w:rsid w:val="005F162F"/>
    <w:rsid w:val="005F53F8"/>
    <w:rsid w:val="005F6D01"/>
    <w:rsid w:val="00601D74"/>
    <w:rsid w:val="00602164"/>
    <w:rsid w:val="00607332"/>
    <w:rsid w:val="00613EB0"/>
    <w:rsid w:val="00614199"/>
    <w:rsid w:val="00625F19"/>
    <w:rsid w:val="00630A87"/>
    <w:rsid w:val="00643435"/>
    <w:rsid w:val="0064530F"/>
    <w:rsid w:val="00653E28"/>
    <w:rsid w:val="0065513F"/>
    <w:rsid w:val="006703CD"/>
    <w:rsid w:val="00677BE4"/>
    <w:rsid w:val="0069114C"/>
    <w:rsid w:val="00692F54"/>
    <w:rsid w:val="0069685E"/>
    <w:rsid w:val="006C300C"/>
    <w:rsid w:val="006C5BA3"/>
    <w:rsid w:val="006D775C"/>
    <w:rsid w:val="006F0CE7"/>
    <w:rsid w:val="006F7E16"/>
    <w:rsid w:val="00715B17"/>
    <w:rsid w:val="0071759D"/>
    <w:rsid w:val="00717AD3"/>
    <w:rsid w:val="00717C75"/>
    <w:rsid w:val="00725B12"/>
    <w:rsid w:val="00730BBA"/>
    <w:rsid w:val="00734E15"/>
    <w:rsid w:val="00743325"/>
    <w:rsid w:val="00755980"/>
    <w:rsid w:val="007616E3"/>
    <w:rsid w:val="00777EBD"/>
    <w:rsid w:val="007829D5"/>
    <w:rsid w:val="007968F0"/>
    <w:rsid w:val="007971C3"/>
    <w:rsid w:val="007A1B44"/>
    <w:rsid w:val="007C3FE3"/>
    <w:rsid w:val="007D00E4"/>
    <w:rsid w:val="007E429A"/>
    <w:rsid w:val="007F1D8A"/>
    <w:rsid w:val="007F3FB4"/>
    <w:rsid w:val="00804C53"/>
    <w:rsid w:val="00807DFB"/>
    <w:rsid w:val="008121E6"/>
    <w:rsid w:val="00815C3B"/>
    <w:rsid w:val="00830CC3"/>
    <w:rsid w:val="008356F6"/>
    <w:rsid w:val="0083786A"/>
    <w:rsid w:val="00845CF3"/>
    <w:rsid w:val="00846AD8"/>
    <w:rsid w:val="00865737"/>
    <w:rsid w:val="0086581C"/>
    <w:rsid w:val="00871665"/>
    <w:rsid w:val="008802B4"/>
    <w:rsid w:val="0088558B"/>
    <w:rsid w:val="008A6D59"/>
    <w:rsid w:val="008C4301"/>
    <w:rsid w:val="008E4BE7"/>
    <w:rsid w:val="008F7B10"/>
    <w:rsid w:val="0091262A"/>
    <w:rsid w:val="0091429B"/>
    <w:rsid w:val="009252F0"/>
    <w:rsid w:val="00925CFC"/>
    <w:rsid w:val="00935244"/>
    <w:rsid w:val="00955092"/>
    <w:rsid w:val="00966DC4"/>
    <w:rsid w:val="009700E3"/>
    <w:rsid w:val="00981B94"/>
    <w:rsid w:val="00987BFE"/>
    <w:rsid w:val="00990567"/>
    <w:rsid w:val="00994552"/>
    <w:rsid w:val="00994606"/>
    <w:rsid w:val="009C19A9"/>
    <w:rsid w:val="009D0BB6"/>
    <w:rsid w:val="009E0B81"/>
    <w:rsid w:val="009E3A17"/>
    <w:rsid w:val="009F4598"/>
    <w:rsid w:val="00A1551A"/>
    <w:rsid w:val="00A50706"/>
    <w:rsid w:val="00A53DD8"/>
    <w:rsid w:val="00A67A14"/>
    <w:rsid w:val="00A715C0"/>
    <w:rsid w:val="00A85704"/>
    <w:rsid w:val="00AA122B"/>
    <w:rsid w:val="00AA667D"/>
    <w:rsid w:val="00AA6DCB"/>
    <w:rsid w:val="00AB7184"/>
    <w:rsid w:val="00AC48D2"/>
    <w:rsid w:val="00AD2D61"/>
    <w:rsid w:val="00AD7AE0"/>
    <w:rsid w:val="00AE1A54"/>
    <w:rsid w:val="00AF1DC8"/>
    <w:rsid w:val="00AF1F52"/>
    <w:rsid w:val="00AF3C72"/>
    <w:rsid w:val="00B07F52"/>
    <w:rsid w:val="00B15D27"/>
    <w:rsid w:val="00B24AAD"/>
    <w:rsid w:val="00B263D5"/>
    <w:rsid w:val="00B33B23"/>
    <w:rsid w:val="00B36C43"/>
    <w:rsid w:val="00B4049E"/>
    <w:rsid w:val="00B4082D"/>
    <w:rsid w:val="00B427B3"/>
    <w:rsid w:val="00B51128"/>
    <w:rsid w:val="00B51B47"/>
    <w:rsid w:val="00B5209C"/>
    <w:rsid w:val="00B73C25"/>
    <w:rsid w:val="00B76F72"/>
    <w:rsid w:val="00B932B3"/>
    <w:rsid w:val="00B934C7"/>
    <w:rsid w:val="00BB1BC5"/>
    <w:rsid w:val="00BB4EB3"/>
    <w:rsid w:val="00BC225B"/>
    <w:rsid w:val="00BC4A7D"/>
    <w:rsid w:val="00BD1C92"/>
    <w:rsid w:val="00BE4957"/>
    <w:rsid w:val="00BE7476"/>
    <w:rsid w:val="00BF0E47"/>
    <w:rsid w:val="00BF18DB"/>
    <w:rsid w:val="00C03E8C"/>
    <w:rsid w:val="00C0540D"/>
    <w:rsid w:val="00C0591A"/>
    <w:rsid w:val="00C12473"/>
    <w:rsid w:val="00C30745"/>
    <w:rsid w:val="00C307F3"/>
    <w:rsid w:val="00C37DCA"/>
    <w:rsid w:val="00C46CD2"/>
    <w:rsid w:val="00C55770"/>
    <w:rsid w:val="00C61CD6"/>
    <w:rsid w:val="00C707AE"/>
    <w:rsid w:val="00C7151D"/>
    <w:rsid w:val="00C73DB5"/>
    <w:rsid w:val="00CB19A5"/>
    <w:rsid w:val="00CC1818"/>
    <w:rsid w:val="00CC5EE2"/>
    <w:rsid w:val="00CC6EC7"/>
    <w:rsid w:val="00CE041D"/>
    <w:rsid w:val="00CE6634"/>
    <w:rsid w:val="00CE7C88"/>
    <w:rsid w:val="00CF0A88"/>
    <w:rsid w:val="00CF55C1"/>
    <w:rsid w:val="00D12554"/>
    <w:rsid w:val="00D13C15"/>
    <w:rsid w:val="00D145D1"/>
    <w:rsid w:val="00D20385"/>
    <w:rsid w:val="00D24A58"/>
    <w:rsid w:val="00D24CEE"/>
    <w:rsid w:val="00D30422"/>
    <w:rsid w:val="00D458C8"/>
    <w:rsid w:val="00D528B6"/>
    <w:rsid w:val="00D548BA"/>
    <w:rsid w:val="00D567A0"/>
    <w:rsid w:val="00D669C9"/>
    <w:rsid w:val="00DA0EB6"/>
    <w:rsid w:val="00DA5CC4"/>
    <w:rsid w:val="00DC23FF"/>
    <w:rsid w:val="00DD3B1F"/>
    <w:rsid w:val="00DE73DB"/>
    <w:rsid w:val="00DE7B7A"/>
    <w:rsid w:val="00DF4824"/>
    <w:rsid w:val="00DF7063"/>
    <w:rsid w:val="00E11D43"/>
    <w:rsid w:val="00E11EC7"/>
    <w:rsid w:val="00E122FD"/>
    <w:rsid w:val="00E15B33"/>
    <w:rsid w:val="00E21A3E"/>
    <w:rsid w:val="00E25157"/>
    <w:rsid w:val="00E47E2E"/>
    <w:rsid w:val="00E5105D"/>
    <w:rsid w:val="00E55D20"/>
    <w:rsid w:val="00E63768"/>
    <w:rsid w:val="00E66D99"/>
    <w:rsid w:val="00E80EB4"/>
    <w:rsid w:val="00E9711B"/>
    <w:rsid w:val="00E97431"/>
    <w:rsid w:val="00EA53E3"/>
    <w:rsid w:val="00EA573E"/>
    <w:rsid w:val="00EA7915"/>
    <w:rsid w:val="00EB4F4E"/>
    <w:rsid w:val="00EC085D"/>
    <w:rsid w:val="00EC1510"/>
    <w:rsid w:val="00EC3DB0"/>
    <w:rsid w:val="00EC7470"/>
    <w:rsid w:val="00ED0388"/>
    <w:rsid w:val="00ED1FDE"/>
    <w:rsid w:val="00ED3F3A"/>
    <w:rsid w:val="00ED7A36"/>
    <w:rsid w:val="00ED7D6B"/>
    <w:rsid w:val="00EE069E"/>
    <w:rsid w:val="00EE083D"/>
    <w:rsid w:val="00EE0CE4"/>
    <w:rsid w:val="00EE72B7"/>
    <w:rsid w:val="00EE7935"/>
    <w:rsid w:val="00EF11B8"/>
    <w:rsid w:val="00F1032F"/>
    <w:rsid w:val="00F11A63"/>
    <w:rsid w:val="00F1326D"/>
    <w:rsid w:val="00F2092A"/>
    <w:rsid w:val="00F20BFC"/>
    <w:rsid w:val="00F22FEE"/>
    <w:rsid w:val="00F35171"/>
    <w:rsid w:val="00F52F41"/>
    <w:rsid w:val="00F61E64"/>
    <w:rsid w:val="00F8051E"/>
    <w:rsid w:val="00F81169"/>
    <w:rsid w:val="00F95F88"/>
    <w:rsid w:val="00FA6608"/>
    <w:rsid w:val="00FB539C"/>
    <w:rsid w:val="00FC494A"/>
    <w:rsid w:val="00FC505E"/>
    <w:rsid w:val="00FD0B76"/>
    <w:rsid w:val="00FD2C83"/>
    <w:rsid w:val="00FD541E"/>
    <w:rsid w:val="00FE5A92"/>
    <w:rsid w:val="00FF3027"/>
    <w:rsid w:val="00FF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5CFA9D"/>
  <w15:chartTrackingRefBased/>
  <w15:docId w15:val="{E7F0AD7D-CF45-41A8-9B2F-34E929B6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75C"/>
    <w:pPr>
      <w:ind w:left="720"/>
      <w:contextualSpacing/>
    </w:pPr>
  </w:style>
  <w:style w:type="character" w:styleId="Hyperlink">
    <w:name w:val="Hyperlink"/>
    <w:basedOn w:val="DefaultParagraphFont"/>
    <w:uiPriority w:val="99"/>
    <w:unhideWhenUsed/>
    <w:rsid w:val="00126BCA"/>
    <w:rPr>
      <w:color w:val="0563C1" w:themeColor="hyperlink"/>
      <w:u w:val="single"/>
    </w:rPr>
  </w:style>
  <w:style w:type="character" w:styleId="UnresolvedMention">
    <w:name w:val="Unresolved Mention"/>
    <w:basedOn w:val="DefaultParagraphFont"/>
    <w:uiPriority w:val="99"/>
    <w:semiHidden/>
    <w:unhideWhenUsed/>
    <w:rsid w:val="00126BCA"/>
    <w:rPr>
      <w:color w:val="808080"/>
      <w:shd w:val="clear" w:color="auto" w:fill="E6E6E6"/>
    </w:rPr>
  </w:style>
  <w:style w:type="paragraph" w:styleId="Header">
    <w:name w:val="header"/>
    <w:basedOn w:val="Normal"/>
    <w:link w:val="HeaderChar"/>
    <w:uiPriority w:val="99"/>
    <w:unhideWhenUsed/>
    <w:rsid w:val="00ED7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A36"/>
  </w:style>
  <w:style w:type="paragraph" w:styleId="Footer">
    <w:name w:val="footer"/>
    <w:basedOn w:val="Normal"/>
    <w:link w:val="FooterChar"/>
    <w:uiPriority w:val="99"/>
    <w:unhideWhenUsed/>
    <w:rsid w:val="00ED7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A36"/>
  </w:style>
  <w:style w:type="character" w:styleId="FollowedHyperlink">
    <w:name w:val="FollowedHyperlink"/>
    <w:basedOn w:val="DefaultParagraphFont"/>
    <w:uiPriority w:val="99"/>
    <w:semiHidden/>
    <w:unhideWhenUsed/>
    <w:rsid w:val="00846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0512">
      <w:bodyDiv w:val="1"/>
      <w:marLeft w:val="0"/>
      <w:marRight w:val="0"/>
      <w:marTop w:val="0"/>
      <w:marBottom w:val="0"/>
      <w:divBdr>
        <w:top w:val="none" w:sz="0" w:space="0" w:color="auto"/>
        <w:left w:val="none" w:sz="0" w:space="0" w:color="auto"/>
        <w:bottom w:val="none" w:sz="0" w:space="0" w:color="auto"/>
        <w:right w:val="none" w:sz="0" w:space="0" w:color="auto"/>
      </w:divBdr>
    </w:div>
    <w:div w:id="251595658">
      <w:bodyDiv w:val="1"/>
      <w:marLeft w:val="0"/>
      <w:marRight w:val="0"/>
      <w:marTop w:val="0"/>
      <w:marBottom w:val="0"/>
      <w:divBdr>
        <w:top w:val="none" w:sz="0" w:space="0" w:color="auto"/>
        <w:left w:val="none" w:sz="0" w:space="0" w:color="auto"/>
        <w:bottom w:val="none" w:sz="0" w:space="0" w:color="auto"/>
        <w:right w:val="none" w:sz="0" w:space="0" w:color="auto"/>
      </w:divBdr>
    </w:div>
    <w:div w:id="286663084">
      <w:bodyDiv w:val="1"/>
      <w:marLeft w:val="0"/>
      <w:marRight w:val="0"/>
      <w:marTop w:val="0"/>
      <w:marBottom w:val="0"/>
      <w:divBdr>
        <w:top w:val="none" w:sz="0" w:space="0" w:color="auto"/>
        <w:left w:val="none" w:sz="0" w:space="0" w:color="auto"/>
        <w:bottom w:val="none" w:sz="0" w:space="0" w:color="auto"/>
        <w:right w:val="none" w:sz="0" w:space="0" w:color="auto"/>
      </w:divBdr>
    </w:div>
    <w:div w:id="426119446">
      <w:bodyDiv w:val="1"/>
      <w:marLeft w:val="0"/>
      <w:marRight w:val="0"/>
      <w:marTop w:val="0"/>
      <w:marBottom w:val="0"/>
      <w:divBdr>
        <w:top w:val="none" w:sz="0" w:space="0" w:color="auto"/>
        <w:left w:val="none" w:sz="0" w:space="0" w:color="auto"/>
        <w:bottom w:val="none" w:sz="0" w:space="0" w:color="auto"/>
        <w:right w:val="none" w:sz="0" w:space="0" w:color="auto"/>
      </w:divBdr>
    </w:div>
    <w:div w:id="510339632">
      <w:bodyDiv w:val="1"/>
      <w:marLeft w:val="0"/>
      <w:marRight w:val="0"/>
      <w:marTop w:val="0"/>
      <w:marBottom w:val="0"/>
      <w:divBdr>
        <w:top w:val="none" w:sz="0" w:space="0" w:color="auto"/>
        <w:left w:val="none" w:sz="0" w:space="0" w:color="auto"/>
        <w:bottom w:val="none" w:sz="0" w:space="0" w:color="auto"/>
        <w:right w:val="none" w:sz="0" w:space="0" w:color="auto"/>
      </w:divBdr>
    </w:div>
    <w:div w:id="990716728">
      <w:bodyDiv w:val="1"/>
      <w:marLeft w:val="0"/>
      <w:marRight w:val="0"/>
      <w:marTop w:val="0"/>
      <w:marBottom w:val="0"/>
      <w:divBdr>
        <w:top w:val="none" w:sz="0" w:space="0" w:color="auto"/>
        <w:left w:val="none" w:sz="0" w:space="0" w:color="auto"/>
        <w:bottom w:val="none" w:sz="0" w:space="0" w:color="auto"/>
        <w:right w:val="none" w:sz="0" w:space="0" w:color="auto"/>
      </w:divBdr>
      <w:divsChild>
        <w:div w:id="52699987">
          <w:marLeft w:val="0"/>
          <w:marRight w:val="0"/>
          <w:marTop w:val="0"/>
          <w:marBottom w:val="0"/>
          <w:divBdr>
            <w:top w:val="none" w:sz="0" w:space="0" w:color="auto"/>
            <w:left w:val="none" w:sz="0" w:space="0" w:color="auto"/>
            <w:bottom w:val="none" w:sz="0" w:space="0" w:color="auto"/>
            <w:right w:val="none" w:sz="0" w:space="0" w:color="auto"/>
          </w:divBdr>
        </w:div>
      </w:divsChild>
    </w:div>
    <w:div w:id="993947416">
      <w:bodyDiv w:val="1"/>
      <w:marLeft w:val="0"/>
      <w:marRight w:val="0"/>
      <w:marTop w:val="0"/>
      <w:marBottom w:val="0"/>
      <w:divBdr>
        <w:top w:val="none" w:sz="0" w:space="0" w:color="auto"/>
        <w:left w:val="none" w:sz="0" w:space="0" w:color="auto"/>
        <w:bottom w:val="none" w:sz="0" w:space="0" w:color="auto"/>
        <w:right w:val="none" w:sz="0" w:space="0" w:color="auto"/>
      </w:divBdr>
      <w:divsChild>
        <w:div w:id="866796856">
          <w:marLeft w:val="0"/>
          <w:marRight w:val="0"/>
          <w:marTop w:val="0"/>
          <w:marBottom w:val="75"/>
          <w:divBdr>
            <w:top w:val="none" w:sz="0" w:space="0" w:color="auto"/>
            <w:left w:val="none" w:sz="0" w:space="0" w:color="auto"/>
            <w:bottom w:val="none" w:sz="0" w:space="0" w:color="auto"/>
            <w:right w:val="none" w:sz="0" w:space="0" w:color="auto"/>
          </w:divBdr>
        </w:div>
        <w:div w:id="305018151">
          <w:marLeft w:val="0"/>
          <w:marRight w:val="0"/>
          <w:marTop w:val="0"/>
          <w:marBottom w:val="75"/>
          <w:divBdr>
            <w:top w:val="none" w:sz="0" w:space="0" w:color="auto"/>
            <w:left w:val="none" w:sz="0" w:space="0" w:color="auto"/>
            <w:bottom w:val="none" w:sz="0" w:space="0" w:color="auto"/>
            <w:right w:val="none" w:sz="0" w:space="0" w:color="auto"/>
          </w:divBdr>
        </w:div>
        <w:div w:id="799347127">
          <w:marLeft w:val="0"/>
          <w:marRight w:val="0"/>
          <w:marTop w:val="0"/>
          <w:marBottom w:val="75"/>
          <w:divBdr>
            <w:top w:val="none" w:sz="0" w:space="0" w:color="auto"/>
            <w:left w:val="none" w:sz="0" w:space="0" w:color="auto"/>
            <w:bottom w:val="none" w:sz="0" w:space="0" w:color="auto"/>
            <w:right w:val="none" w:sz="0" w:space="0" w:color="auto"/>
          </w:divBdr>
        </w:div>
        <w:div w:id="640774614">
          <w:marLeft w:val="0"/>
          <w:marRight w:val="0"/>
          <w:marTop w:val="0"/>
          <w:marBottom w:val="75"/>
          <w:divBdr>
            <w:top w:val="none" w:sz="0" w:space="0" w:color="auto"/>
            <w:left w:val="none" w:sz="0" w:space="0" w:color="auto"/>
            <w:bottom w:val="none" w:sz="0" w:space="0" w:color="auto"/>
            <w:right w:val="none" w:sz="0" w:space="0" w:color="auto"/>
          </w:divBdr>
        </w:div>
      </w:divsChild>
    </w:div>
    <w:div w:id="1789541862">
      <w:bodyDiv w:val="1"/>
      <w:marLeft w:val="0"/>
      <w:marRight w:val="0"/>
      <w:marTop w:val="0"/>
      <w:marBottom w:val="0"/>
      <w:divBdr>
        <w:top w:val="none" w:sz="0" w:space="0" w:color="auto"/>
        <w:left w:val="none" w:sz="0" w:space="0" w:color="auto"/>
        <w:bottom w:val="none" w:sz="0" w:space="0" w:color="auto"/>
        <w:right w:val="none" w:sz="0" w:space="0" w:color="auto"/>
      </w:divBdr>
      <w:divsChild>
        <w:div w:id="755323822">
          <w:marLeft w:val="0"/>
          <w:marRight w:val="0"/>
          <w:marTop w:val="0"/>
          <w:marBottom w:val="0"/>
          <w:divBdr>
            <w:top w:val="none" w:sz="0" w:space="0" w:color="auto"/>
            <w:left w:val="none" w:sz="0" w:space="0" w:color="auto"/>
            <w:bottom w:val="none" w:sz="0" w:space="0" w:color="auto"/>
            <w:right w:val="none" w:sz="0" w:space="0" w:color="auto"/>
          </w:divBdr>
          <w:divsChild>
            <w:div w:id="118886509">
              <w:marLeft w:val="0"/>
              <w:marRight w:val="0"/>
              <w:marTop w:val="0"/>
              <w:marBottom w:val="0"/>
              <w:divBdr>
                <w:top w:val="none" w:sz="0" w:space="0" w:color="auto"/>
                <w:left w:val="none" w:sz="0" w:space="0" w:color="auto"/>
                <w:bottom w:val="none" w:sz="0" w:space="0" w:color="auto"/>
                <w:right w:val="none" w:sz="0" w:space="0" w:color="auto"/>
              </w:divBdr>
              <w:divsChild>
                <w:div w:id="2121416271">
                  <w:marLeft w:val="0"/>
                  <w:marRight w:val="0"/>
                  <w:marTop w:val="0"/>
                  <w:marBottom w:val="0"/>
                  <w:divBdr>
                    <w:top w:val="none" w:sz="0" w:space="0" w:color="auto"/>
                    <w:left w:val="none" w:sz="0" w:space="0" w:color="auto"/>
                    <w:bottom w:val="none" w:sz="0" w:space="0" w:color="auto"/>
                    <w:right w:val="none" w:sz="0" w:space="0" w:color="auto"/>
                  </w:divBdr>
                  <w:divsChild>
                    <w:div w:id="649090874">
                      <w:marLeft w:val="300"/>
                      <w:marRight w:val="0"/>
                      <w:marTop w:val="0"/>
                      <w:marBottom w:val="0"/>
                      <w:divBdr>
                        <w:top w:val="none" w:sz="0" w:space="0" w:color="auto"/>
                        <w:left w:val="none" w:sz="0" w:space="0" w:color="auto"/>
                        <w:bottom w:val="none" w:sz="0" w:space="0" w:color="auto"/>
                        <w:right w:val="none" w:sz="0" w:space="0" w:color="auto"/>
                      </w:divBdr>
                      <w:divsChild>
                        <w:div w:id="67117576">
                          <w:marLeft w:val="-300"/>
                          <w:marRight w:val="0"/>
                          <w:marTop w:val="0"/>
                          <w:marBottom w:val="0"/>
                          <w:divBdr>
                            <w:top w:val="none" w:sz="0" w:space="0" w:color="auto"/>
                            <w:left w:val="none" w:sz="0" w:space="0" w:color="auto"/>
                            <w:bottom w:val="none" w:sz="0" w:space="0" w:color="auto"/>
                            <w:right w:val="none" w:sz="0" w:space="0" w:color="auto"/>
                          </w:divBdr>
                          <w:divsChild>
                            <w:div w:id="202446800">
                              <w:marLeft w:val="0"/>
                              <w:marRight w:val="0"/>
                              <w:marTop w:val="0"/>
                              <w:marBottom w:val="0"/>
                              <w:divBdr>
                                <w:top w:val="none" w:sz="0" w:space="0" w:color="auto"/>
                                <w:left w:val="none" w:sz="0" w:space="0" w:color="auto"/>
                                <w:bottom w:val="none" w:sz="0" w:space="0" w:color="auto"/>
                                <w:right w:val="none" w:sz="0" w:space="0" w:color="auto"/>
                              </w:divBdr>
                              <w:divsChild>
                                <w:div w:id="1517617279">
                                  <w:marLeft w:val="0"/>
                                  <w:marRight w:val="0"/>
                                  <w:marTop w:val="0"/>
                                  <w:marBottom w:val="0"/>
                                  <w:divBdr>
                                    <w:top w:val="none" w:sz="0" w:space="0" w:color="auto"/>
                                    <w:left w:val="none" w:sz="0" w:space="0" w:color="auto"/>
                                    <w:bottom w:val="none" w:sz="0" w:space="0" w:color="auto"/>
                                    <w:right w:val="none" w:sz="0" w:space="0" w:color="auto"/>
                                  </w:divBdr>
                                  <w:divsChild>
                                    <w:div w:id="1567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701407">
      <w:bodyDiv w:val="1"/>
      <w:marLeft w:val="0"/>
      <w:marRight w:val="0"/>
      <w:marTop w:val="0"/>
      <w:marBottom w:val="0"/>
      <w:divBdr>
        <w:top w:val="none" w:sz="0" w:space="0" w:color="auto"/>
        <w:left w:val="none" w:sz="0" w:space="0" w:color="auto"/>
        <w:bottom w:val="none" w:sz="0" w:space="0" w:color="auto"/>
        <w:right w:val="none" w:sz="0" w:space="0" w:color="auto"/>
      </w:divBdr>
      <w:divsChild>
        <w:div w:id="754404174">
          <w:marLeft w:val="0"/>
          <w:marRight w:val="0"/>
          <w:marTop w:val="0"/>
          <w:marBottom w:val="75"/>
          <w:divBdr>
            <w:top w:val="none" w:sz="0" w:space="0" w:color="auto"/>
            <w:left w:val="none" w:sz="0" w:space="0" w:color="auto"/>
            <w:bottom w:val="none" w:sz="0" w:space="0" w:color="auto"/>
            <w:right w:val="none" w:sz="0" w:space="0" w:color="auto"/>
          </w:divBdr>
        </w:div>
        <w:div w:id="134177458">
          <w:marLeft w:val="0"/>
          <w:marRight w:val="0"/>
          <w:marTop w:val="0"/>
          <w:marBottom w:val="75"/>
          <w:divBdr>
            <w:top w:val="none" w:sz="0" w:space="0" w:color="auto"/>
            <w:left w:val="none" w:sz="0" w:space="0" w:color="auto"/>
            <w:bottom w:val="none" w:sz="0" w:space="0" w:color="auto"/>
            <w:right w:val="none" w:sz="0" w:space="0" w:color="auto"/>
          </w:divBdr>
        </w:div>
        <w:div w:id="1656494683">
          <w:marLeft w:val="0"/>
          <w:marRight w:val="0"/>
          <w:marTop w:val="0"/>
          <w:marBottom w:val="75"/>
          <w:divBdr>
            <w:top w:val="none" w:sz="0" w:space="0" w:color="auto"/>
            <w:left w:val="none" w:sz="0" w:space="0" w:color="auto"/>
            <w:bottom w:val="none" w:sz="0" w:space="0" w:color="auto"/>
            <w:right w:val="none" w:sz="0" w:space="0" w:color="auto"/>
          </w:divBdr>
        </w:div>
        <w:div w:id="606474204">
          <w:marLeft w:val="0"/>
          <w:marRight w:val="0"/>
          <w:marTop w:val="0"/>
          <w:marBottom w:val="75"/>
          <w:divBdr>
            <w:top w:val="none" w:sz="0" w:space="0" w:color="auto"/>
            <w:left w:val="none" w:sz="0" w:space="0" w:color="auto"/>
            <w:bottom w:val="none" w:sz="0" w:space="0" w:color="auto"/>
            <w:right w:val="none" w:sz="0" w:space="0" w:color="auto"/>
          </w:divBdr>
        </w:div>
      </w:divsChild>
    </w:div>
    <w:div w:id="1848205023">
      <w:bodyDiv w:val="1"/>
      <w:marLeft w:val="0"/>
      <w:marRight w:val="0"/>
      <w:marTop w:val="0"/>
      <w:marBottom w:val="0"/>
      <w:divBdr>
        <w:top w:val="none" w:sz="0" w:space="0" w:color="auto"/>
        <w:left w:val="none" w:sz="0" w:space="0" w:color="auto"/>
        <w:bottom w:val="none" w:sz="0" w:space="0" w:color="auto"/>
        <w:right w:val="none" w:sz="0" w:space="0" w:color="auto"/>
      </w:divBdr>
      <w:divsChild>
        <w:div w:id="482358959">
          <w:marLeft w:val="0"/>
          <w:marRight w:val="0"/>
          <w:marTop w:val="0"/>
          <w:marBottom w:val="0"/>
          <w:divBdr>
            <w:top w:val="none" w:sz="0" w:space="0" w:color="auto"/>
            <w:left w:val="none" w:sz="0" w:space="0" w:color="auto"/>
            <w:bottom w:val="none" w:sz="0" w:space="0" w:color="auto"/>
            <w:right w:val="none" w:sz="0" w:space="0" w:color="auto"/>
          </w:divBdr>
          <w:divsChild>
            <w:div w:id="6725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u.edu/aad/manuals/acd/acd304-02.html" TargetMode="External"/><Relationship Id="rId18" Type="http://schemas.openxmlformats.org/officeDocument/2006/relationships/hyperlink" Target="https://libguides.asu.edu/cit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su.edu/aad/manuals/acd/acd304-04.html" TargetMode="External"/><Relationship Id="rId17" Type="http://schemas.openxmlformats.org/officeDocument/2006/relationships/hyperlink" Target="https://www.asu.edu/aad/manuals/acd/acd304-06.html" TargetMode="External"/><Relationship Id="rId2" Type="http://schemas.openxmlformats.org/officeDocument/2006/relationships/customXml" Target="../customXml/item2.xml"/><Relationship Id="rId16" Type="http://schemas.openxmlformats.org/officeDocument/2006/relationships/hyperlink" Target="http://engineering.asu.edu/integrity/" TargetMode="External"/><Relationship Id="rId20" Type="http://schemas.openxmlformats.org/officeDocument/2006/relationships/hyperlink" Target="https://eoss.asu.edu/counsel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tscTKG6nnx7uKwz7A" TargetMode="External"/><Relationship Id="rId5" Type="http://schemas.openxmlformats.org/officeDocument/2006/relationships/styles" Target="styles.xml"/><Relationship Id="rId15" Type="http://schemas.openxmlformats.org/officeDocument/2006/relationships/hyperlink" Target="https://provost.asu.edu/academic-integrity/policy" TargetMode="External"/><Relationship Id="rId23" Type="http://schemas.openxmlformats.org/officeDocument/2006/relationships/theme" Target="theme/theme1.xml"/><Relationship Id="rId10" Type="http://schemas.openxmlformats.org/officeDocument/2006/relationships/hyperlink" Target="mailto:kozicki@asu.edu" TargetMode="External"/><Relationship Id="rId19" Type="http://schemas.openxmlformats.org/officeDocument/2006/relationships/hyperlink" Target="https://sexualviolenceprevention.asu.edu/fa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u.edu/aad/manuals/ssm/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D9325015C9143A244C76EEEDE23FC" ma:contentTypeVersion="10" ma:contentTypeDescription="Create a new document." ma:contentTypeScope="" ma:versionID="35f11b641fcad792850b95c020fdd492">
  <xsd:schema xmlns:xsd="http://www.w3.org/2001/XMLSchema" xmlns:xs="http://www.w3.org/2001/XMLSchema" xmlns:p="http://schemas.microsoft.com/office/2006/metadata/properties" xmlns:ns3="bf206234-5c5e-4ca0-b203-70d1f8b758cb" targetNamespace="http://schemas.microsoft.com/office/2006/metadata/properties" ma:root="true" ma:fieldsID="fc428f6b3b531ddfb24950592d97ae7f" ns3:_="">
    <xsd:import namespace="bf206234-5c5e-4ca0-b203-70d1f8b758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06234-5c5e-4ca0-b203-70d1f8b758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470A8-BAF1-4DED-8740-9872AD9157E7}">
  <ds:schemaRefs>
    <ds:schemaRef ds:uri="http://schemas.microsoft.com/sharepoint/v3/contenttype/forms"/>
  </ds:schemaRefs>
</ds:datastoreItem>
</file>

<file path=customXml/itemProps2.xml><?xml version="1.0" encoding="utf-8"?>
<ds:datastoreItem xmlns:ds="http://schemas.openxmlformats.org/officeDocument/2006/customXml" ds:itemID="{200F7BC4-3227-44F6-8707-2F9ECFB17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06234-5c5e-4ca0-b203-70d1f8b75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03DA4-7AD2-4D6F-BBC3-7C4052F991EA}">
  <ds:schemaRefs>
    <ds:schemaRef ds:uri="http://purl.org/dc/elements/1.1/"/>
    <ds:schemaRef ds:uri="http://schemas.microsoft.com/office/2006/metadata/properties"/>
    <ds:schemaRef ds:uri="http://schemas.microsoft.com/office/2006/documentManagement/types"/>
    <ds:schemaRef ds:uri="http://purl.org/dc/terms/"/>
    <ds:schemaRef ds:uri="bf206234-5c5e-4ca0-b203-70d1f8b758c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Kozicki</dc:creator>
  <cp:keywords/>
  <dc:description/>
  <cp:lastModifiedBy>Michael Kozicki</cp:lastModifiedBy>
  <cp:revision>7</cp:revision>
  <cp:lastPrinted>2020-01-06T00:52:00Z</cp:lastPrinted>
  <dcterms:created xsi:type="dcterms:W3CDTF">2024-03-12T23:39:00Z</dcterms:created>
  <dcterms:modified xsi:type="dcterms:W3CDTF">2024-03-13T00:02:00Z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0x010100105D9325015C9143A244C76EEEDE23FC</vt:lpwstr>
  </property>
</Properties>
</file>